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AD7" w:rsidRPr="00404F51" w:rsidRDefault="00AC0AD7" w:rsidP="009D365B">
      <w:pPr>
        <w:spacing w:after="0"/>
        <w:rPr>
          <w:rFonts w:ascii="Arial" w:hAnsi="Arial" w:cs="Arial"/>
        </w:rPr>
      </w:pPr>
    </w:p>
    <w:bookmarkStart w:id="0" w:name="_MON_1151136621"/>
    <w:bookmarkEnd w:id="0"/>
    <w:p w:rsidR="00A21CFA" w:rsidRPr="00404F51" w:rsidRDefault="00A21CFA" w:rsidP="00A21CFA">
      <w:pPr>
        <w:spacing w:after="0"/>
        <w:jc w:val="center"/>
        <w:rPr>
          <w:rFonts w:ascii="Arial" w:hAnsi="Arial" w:cs="Arial"/>
        </w:rPr>
      </w:pPr>
      <w:r w:rsidRPr="00404F51">
        <w:rPr>
          <w:rFonts w:ascii="Arial" w:hAnsi="Arial" w:cs="Arial"/>
        </w:rPr>
        <w:object w:dxaOrig="3886" w:dyaOrig="1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73.8pt" o:ole="" fillcolor="window">
            <v:imagedata r:id="rId6" o:title=""/>
          </v:shape>
          <o:OLEObject Type="Embed" ProgID="Word.Picture.8" ShapeID="_x0000_i1025" DrawAspect="Content" ObjectID="_1618893860" r:id="rId7"/>
        </w:object>
      </w:r>
    </w:p>
    <w:p w:rsidR="00A21CFA" w:rsidRPr="00404F51" w:rsidRDefault="00A21CFA" w:rsidP="00A21CFA">
      <w:pPr>
        <w:spacing w:after="0"/>
        <w:rPr>
          <w:rFonts w:ascii="Arial" w:hAnsi="Arial" w:cs="Arial"/>
        </w:rPr>
      </w:pPr>
    </w:p>
    <w:tbl>
      <w:tblPr>
        <w:tblStyle w:val="TableGrid"/>
        <w:tblW w:w="0" w:type="auto"/>
        <w:tblLook w:val="04A0" w:firstRow="1" w:lastRow="0" w:firstColumn="1" w:lastColumn="0" w:noHBand="0" w:noVBand="1"/>
      </w:tblPr>
      <w:tblGrid>
        <w:gridCol w:w="9242"/>
      </w:tblGrid>
      <w:tr w:rsidR="00A21CFA" w:rsidRPr="00404F51" w:rsidTr="0067310A">
        <w:tc>
          <w:tcPr>
            <w:tcW w:w="9242" w:type="dxa"/>
            <w:shd w:val="clear" w:color="auto" w:fill="D9D9D9" w:themeFill="background1" w:themeFillShade="D9"/>
          </w:tcPr>
          <w:p w:rsidR="00A21CFA" w:rsidRPr="00404F51" w:rsidRDefault="0067310A" w:rsidP="0067310A">
            <w:pPr>
              <w:jc w:val="center"/>
              <w:rPr>
                <w:rFonts w:ascii="Arial" w:hAnsi="Arial" w:cs="Arial"/>
                <w:b/>
              </w:rPr>
            </w:pPr>
            <w:r w:rsidRPr="00404F51">
              <w:rPr>
                <w:rFonts w:ascii="Arial" w:hAnsi="Arial" w:cs="Arial"/>
                <w:b/>
              </w:rPr>
              <w:t xml:space="preserve">INFORMATION TO </w:t>
            </w:r>
            <w:r w:rsidR="00EA232C" w:rsidRPr="00404F51">
              <w:rPr>
                <w:rFonts w:ascii="Arial" w:hAnsi="Arial" w:cs="Arial"/>
                <w:b/>
              </w:rPr>
              <w:t>SUPPLIERS</w:t>
            </w:r>
          </w:p>
          <w:p w:rsidR="00A21CFA" w:rsidRPr="00404F51" w:rsidRDefault="00A21CFA" w:rsidP="0067310A">
            <w:pPr>
              <w:jc w:val="center"/>
              <w:rPr>
                <w:rFonts w:ascii="Arial" w:hAnsi="Arial" w:cs="Arial"/>
                <w:highlight w:val="lightGray"/>
              </w:rPr>
            </w:pPr>
          </w:p>
        </w:tc>
      </w:tr>
    </w:tbl>
    <w:p w:rsidR="00A21CFA" w:rsidRPr="00404F51" w:rsidRDefault="00A21CFA" w:rsidP="00A21CFA">
      <w:pPr>
        <w:spacing w:after="0"/>
        <w:rPr>
          <w:rFonts w:ascii="Arial" w:hAnsi="Arial" w:cs="Arial"/>
        </w:rPr>
      </w:pPr>
    </w:p>
    <w:p w:rsidR="009D365B" w:rsidRPr="00404F51" w:rsidRDefault="009D365B" w:rsidP="009D365B">
      <w:pPr>
        <w:spacing w:after="0"/>
        <w:rPr>
          <w:rFonts w:ascii="Arial" w:hAnsi="Arial" w:cs="Arial"/>
        </w:rPr>
      </w:pPr>
    </w:p>
    <w:p w:rsidR="009D365B" w:rsidRPr="00404F51" w:rsidRDefault="009D365B" w:rsidP="009D365B">
      <w:pPr>
        <w:spacing w:after="0"/>
        <w:rPr>
          <w:rFonts w:ascii="Arial" w:hAnsi="Arial" w:cs="Arial"/>
        </w:rPr>
      </w:pPr>
    </w:p>
    <w:p w:rsidR="0067310A" w:rsidRPr="00404F51" w:rsidRDefault="0067310A">
      <w:pPr>
        <w:rPr>
          <w:rFonts w:ascii="Arial" w:hAnsi="Arial" w:cs="Arial"/>
        </w:rPr>
      </w:pPr>
      <w:r w:rsidRPr="00404F51">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7310A" w:rsidRPr="00404F51" w:rsidTr="0067310A">
        <w:tc>
          <w:tcPr>
            <w:tcW w:w="8522" w:type="dxa"/>
            <w:shd w:val="clear" w:color="auto" w:fill="CCFFCC"/>
          </w:tcPr>
          <w:p w:rsidR="0067310A" w:rsidRPr="00404F51" w:rsidRDefault="0067310A" w:rsidP="006A0C66">
            <w:pPr>
              <w:pStyle w:val="Heading1"/>
              <w:spacing w:line="276" w:lineRule="auto"/>
              <w:rPr>
                <w:rFonts w:cs="Arial"/>
                <w:b w:val="0"/>
                <w:sz w:val="22"/>
                <w:szCs w:val="22"/>
              </w:rPr>
            </w:pPr>
            <w:r w:rsidRPr="00551F68">
              <w:rPr>
                <w:rFonts w:cs="Arial"/>
                <w:sz w:val="22"/>
                <w:szCs w:val="22"/>
              </w:rPr>
              <w:lastRenderedPageBreak/>
              <w:t>CONTENTS</w:t>
            </w:r>
            <w:r w:rsidRPr="00404F51">
              <w:rPr>
                <w:rFonts w:cs="Arial"/>
                <w:b w:val="0"/>
                <w:sz w:val="22"/>
                <w:szCs w:val="22"/>
              </w:rPr>
              <w:t xml:space="preserve"> </w:t>
            </w:r>
          </w:p>
        </w:tc>
      </w:tr>
      <w:tr w:rsidR="0067310A" w:rsidRPr="00404F51" w:rsidTr="00551F68">
        <w:trPr>
          <w:trHeight w:val="433"/>
        </w:trPr>
        <w:tc>
          <w:tcPr>
            <w:tcW w:w="8522" w:type="dxa"/>
            <w:shd w:val="clear" w:color="auto" w:fill="auto"/>
          </w:tcPr>
          <w:p w:rsidR="0067310A" w:rsidRPr="00404F51" w:rsidRDefault="0067310A" w:rsidP="00551F68">
            <w:pPr>
              <w:pStyle w:val="Heading1"/>
              <w:spacing w:line="276" w:lineRule="auto"/>
              <w:rPr>
                <w:rFonts w:cs="Arial"/>
                <w:b w:val="0"/>
                <w:sz w:val="22"/>
                <w:szCs w:val="22"/>
              </w:rPr>
            </w:pPr>
            <w:r w:rsidRPr="00404F51">
              <w:rPr>
                <w:rFonts w:cs="Arial"/>
                <w:b w:val="0"/>
                <w:sz w:val="22"/>
                <w:szCs w:val="22"/>
              </w:rPr>
              <w:t xml:space="preserve">Information to </w:t>
            </w:r>
            <w:r w:rsidR="00EA232C" w:rsidRPr="00404F51">
              <w:rPr>
                <w:rFonts w:cs="Arial"/>
                <w:b w:val="0"/>
                <w:sz w:val="22"/>
                <w:szCs w:val="22"/>
              </w:rPr>
              <w:t>Suppliers</w:t>
            </w:r>
          </w:p>
          <w:p w:rsidR="0067310A" w:rsidRPr="00404F51" w:rsidRDefault="00351FE3" w:rsidP="00551F68">
            <w:pPr>
              <w:spacing w:after="0"/>
              <w:rPr>
                <w:rFonts w:ascii="Arial" w:hAnsi="Arial" w:cs="Arial"/>
              </w:rPr>
            </w:pPr>
            <w:r w:rsidRPr="00404F51">
              <w:rPr>
                <w:rFonts w:ascii="Arial" w:hAnsi="Arial" w:cs="Arial"/>
              </w:rPr>
              <w:t>Important Notice</w:t>
            </w:r>
          </w:p>
        </w:tc>
      </w:tr>
      <w:tr w:rsidR="0053036B" w:rsidRPr="00404F51" w:rsidTr="0067310A">
        <w:tc>
          <w:tcPr>
            <w:tcW w:w="8522" w:type="dxa"/>
            <w:shd w:val="clear" w:color="auto" w:fill="auto"/>
          </w:tcPr>
          <w:p w:rsidR="0053036B" w:rsidRPr="00404F51" w:rsidRDefault="0053036B" w:rsidP="00551F68">
            <w:pPr>
              <w:pStyle w:val="Heading1"/>
              <w:spacing w:line="276" w:lineRule="auto"/>
              <w:rPr>
                <w:rFonts w:cs="Arial"/>
                <w:b w:val="0"/>
                <w:sz w:val="22"/>
                <w:szCs w:val="22"/>
              </w:rPr>
            </w:pPr>
            <w:r w:rsidRPr="00404F51">
              <w:rPr>
                <w:rFonts w:cs="Arial"/>
                <w:b w:val="0"/>
                <w:sz w:val="22"/>
                <w:szCs w:val="22"/>
              </w:rPr>
              <w:t>Tender Submission Requirements</w:t>
            </w:r>
          </w:p>
        </w:tc>
      </w:tr>
      <w:tr w:rsidR="0067310A" w:rsidRPr="00404F51" w:rsidTr="0067310A">
        <w:tc>
          <w:tcPr>
            <w:tcW w:w="8522" w:type="dxa"/>
            <w:shd w:val="clear" w:color="auto" w:fill="auto"/>
          </w:tcPr>
          <w:p w:rsidR="0067310A" w:rsidRPr="00404F51" w:rsidRDefault="0067310A" w:rsidP="00551F68">
            <w:pPr>
              <w:pStyle w:val="Heading1"/>
              <w:spacing w:line="276" w:lineRule="auto"/>
              <w:rPr>
                <w:rFonts w:cs="Arial"/>
                <w:b w:val="0"/>
                <w:sz w:val="22"/>
                <w:szCs w:val="22"/>
              </w:rPr>
            </w:pPr>
            <w:r w:rsidRPr="00404F51">
              <w:rPr>
                <w:rFonts w:cs="Arial"/>
                <w:b w:val="0"/>
                <w:sz w:val="22"/>
                <w:szCs w:val="22"/>
              </w:rPr>
              <w:t>Sub-Contracting Arrangements</w:t>
            </w:r>
          </w:p>
        </w:tc>
      </w:tr>
      <w:tr w:rsidR="0067310A" w:rsidRPr="00404F51" w:rsidTr="0067310A">
        <w:tc>
          <w:tcPr>
            <w:tcW w:w="8522" w:type="dxa"/>
            <w:shd w:val="clear" w:color="auto" w:fill="auto"/>
          </w:tcPr>
          <w:p w:rsidR="0067310A" w:rsidRPr="00404F51" w:rsidRDefault="0067310A" w:rsidP="00551F68">
            <w:pPr>
              <w:pStyle w:val="Heading1"/>
              <w:spacing w:line="276" w:lineRule="auto"/>
              <w:rPr>
                <w:rFonts w:cs="Arial"/>
                <w:b w:val="0"/>
                <w:sz w:val="22"/>
                <w:szCs w:val="22"/>
              </w:rPr>
            </w:pPr>
            <w:r w:rsidRPr="00404F51">
              <w:rPr>
                <w:rFonts w:cs="Arial"/>
                <w:b w:val="0"/>
                <w:sz w:val="22"/>
                <w:szCs w:val="22"/>
              </w:rPr>
              <w:t>Equality &amp; Diversity</w:t>
            </w:r>
          </w:p>
        </w:tc>
      </w:tr>
      <w:tr w:rsidR="0067310A" w:rsidRPr="00404F51" w:rsidTr="0067310A">
        <w:tc>
          <w:tcPr>
            <w:tcW w:w="8522" w:type="dxa"/>
            <w:shd w:val="clear" w:color="auto" w:fill="auto"/>
          </w:tcPr>
          <w:p w:rsidR="0067310A" w:rsidRPr="00404F51" w:rsidRDefault="00351FE3" w:rsidP="00551F68">
            <w:pPr>
              <w:pStyle w:val="Heading1"/>
              <w:spacing w:line="276" w:lineRule="auto"/>
              <w:rPr>
                <w:rFonts w:cs="Arial"/>
                <w:b w:val="0"/>
                <w:sz w:val="22"/>
                <w:szCs w:val="22"/>
              </w:rPr>
            </w:pPr>
            <w:r w:rsidRPr="00404F51">
              <w:rPr>
                <w:rFonts w:cs="Arial"/>
                <w:b w:val="0"/>
                <w:sz w:val="22"/>
                <w:szCs w:val="22"/>
              </w:rPr>
              <w:t>Freedom of Information</w:t>
            </w:r>
          </w:p>
        </w:tc>
      </w:tr>
    </w:tbl>
    <w:p w:rsidR="009D365B" w:rsidRPr="00404F51" w:rsidRDefault="009D365B" w:rsidP="009D365B">
      <w:pPr>
        <w:spacing w:after="0"/>
        <w:rPr>
          <w:rFonts w:ascii="Arial" w:hAnsi="Arial" w:cs="Arial"/>
        </w:rPr>
      </w:pPr>
      <w:bookmarkStart w:id="1" w:name="_GoBack"/>
      <w:bookmarkEnd w:id="1"/>
    </w:p>
    <w:p w:rsidR="0067310A" w:rsidRPr="00404F51" w:rsidRDefault="0067310A">
      <w:pPr>
        <w:rPr>
          <w:rFonts w:ascii="Arial" w:hAnsi="Arial" w:cs="Arial"/>
        </w:rPr>
      </w:pPr>
      <w:r w:rsidRPr="00404F51">
        <w:rPr>
          <w:rFonts w:ascii="Arial" w:hAnsi="Arial" w:cs="Arial"/>
        </w:rPr>
        <w:br w:type="page"/>
      </w:r>
    </w:p>
    <w:p w:rsidR="009D365B" w:rsidRPr="00404F51" w:rsidRDefault="0067310A" w:rsidP="0067310A">
      <w:pPr>
        <w:spacing w:after="0"/>
        <w:jc w:val="center"/>
        <w:rPr>
          <w:rFonts w:ascii="Arial" w:hAnsi="Arial" w:cs="Arial"/>
          <w:b/>
        </w:rPr>
      </w:pPr>
      <w:r w:rsidRPr="00404F51">
        <w:rPr>
          <w:rFonts w:ascii="Arial" w:hAnsi="Arial" w:cs="Arial"/>
          <w:b/>
        </w:rPr>
        <w:lastRenderedPageBreak/>
        <w:t xml:space="preserve">INFORMATION TO </w:t>
      </w:r>
      <w:r w:rsidR="00155025" w:rsidRPr="00404F51">
        <w:rPr>
          <w:rFonts w:ascii="Arial" w:hAnsi="Arial" w:cs="Arial"/>
          <w:b/>
        </w:rPr>
        <w:t>SUPPLIERS</w:t>
      </w:r>
    </w:p>
    <w:p w:rsidR="0067310A" w:rsidRPr="00404F51" w:rsidRDefault="0067310A" w:rsidP="0067310A">
      <w:pPr>
        <w:spacing w:after="0"/>
        <w:jc w:val="center"/>
        <w:rPr>
          <w:rFonts w:ascii="Arial" w:hAnsi="Arial" w:cs="Arial"/>
          <w:b/>
        </w:rPr>
      </w:pPr>
      <w:r w:rsidRPr="00404F51">
        <w:rPr>
          <w:rFonts w:ascii="Arial" w:hAnsi="Arial" w:cs="Arial"/>
          <w:b/>
        </w:rPr>
        <w:t>IMPORTANT NOTICE</w:t>
      </w:r>
    </w:p>
    <w:p w:rsidR="0067310A" w:rsidRPr="00404F51" w:rsidRDefault="0067310A" w:rsidP="009D365B">
      <w:pPr>
        <w:spacing w:after="0"/>
        <w:rPr>
          <w:rFonts w:ascii="Arial" w:hAnsi="Arial" w:cs="Arial"/>
        </w:rPr>
      </w:pPr>
    </w:p>
    <w:p w:rsidR="0067310A" w:rsidRPr="00404F51" w:rsidRDefault="0067310A" w:rsidP="00404F51">
      <w:pPr>
        <w:pStyle w:val="ListParagraph"/>
        <w:numPr>
          <w:ilvl w:val="1"/>
          <w:numId w:val="1"/>
        </w:numPr>
        <w:spacing w:after="0"/>
        <w:ind w:left="567" w:hanging="567"/>
        <w:rPr>
          <w:rFonts w:ascii="Arial" w:hAnsi="Arial" w:cs="Arial"/>
        </w:rPr>
      </w:pPr>
      <w:r w:rsidRPr="00404F51">
        <w:rPr>
          <w:rFonts w:ascii="Arial" w:hAnsi="Arial" w:cs="Arial"/>
        </w:rPr>
        <w:t>This Invitation to Tender (“ITT”) is i</w:t>
      </w:r>
      <w:r w:rsidR="00E5493A" w:rsidRPr="00404F51">
        <w:rPr>
          <w:rFonts w:ascii="Arial" w:hAnsi="Arial" w:cs="Arial"/>
        </w:rPr>
        <w:t xml:space="preserve">ssued to organisations who have </w:t>
      </w:r>
      <w:r w:rsidRPr="00404F51">
        <w:rPr>
          <w:rFonts w:ascii="Arial" w:hAnsi="Arial" w:cs="Arial"/>
        </w:rPr>
        <w:t>expressed an interest to tender (“</w:t>
      </w:r>
      <w:r w:rsidR="00A717ED" w:rsidRPr="00404F51">
        <w:rPr>
          <w:rFonts w:ascii="Arial" w:hAnsi="Arial" w:cs="Arial"/>
        </w:rPr>
        <w:t>Suppliers</w:t>
      </w:r>
      <w:r w:rsidRPr="00404F51">
        <w:rPr>
          <w:rFonts w:ascii="Arial" w:hAnsi="Arial" w:cs="Arial"/>
        </w:rPr>
        <w:t xml:space="preserve">”) to The Borough Council of Gateshead (the “Council”) to provide </w:t>
      </w:r>
      <w:r w:rsidR="00E5493A" w:rsidRPr="00404F51">
        <w:rPr>
          <w:rFonts w:ascii="Arial" w:hAnsi="Arial" w:cs="Arial"/>
        </w:rPr>
        <w:t xml:space="preserve">the </w:t>
      </w:r>
      <w:r w:rsidR="006A0C66">
        <w:rPr>
          <w:rFonts w:ascii="Arial" w:hAnsi="Arial" w:cs="Arial"/>
          <w:sz w:val="24"/>
          <w:szCs w:val="24"/>
        </w:rPr>
        <w:t>‘Invitation to apply for Gateshead Council Mobile Concession opportunities’</w:t>
      </w:r>
      <w:r w:rsidR="00E5493A" w:rsidRPr="00404F51">
        <w:rPr>
          <w:rFonts w:ascii="Arial" w:hAnsi="Arial" w:cs="Arial"/>
        </w:rPr>
        <w:t xml:space="preserve"> (the </w:t>
      </w:r>
      <w:r w:rsidRPr="00404F51">
        <w:rPr>
          <w:rFonts w:ascii="Arial" w:hAnsi="Arial" w:cs="Arial"/>
        </w:rPr>
        <w:t>“Contract”), their professional advisers and other</w:t>
      </w:r>
      <w:r w:rsidR="00E5493A" w:rsidRPr="00404F51">
        <w:rPr>
          <w:rFonts w:ascii="Arial" w:hAnsi="Arial" w:cs="Arial"/>
        </w:rPr>
        <w:t xml:space="preserve"> parties essential to preparing </w:t>
      </w:r>
      <w:r w:rsidRPr="00404F51">
        <w:rPr>
          <w:rFonts w:ascii="Arial" w:hAnsi="Arial" w:cs="Arial"/>
        </w:rPr>
        <w:t>a tender for this Contract (the “Tender”) and for no other purpose.</w:t>
      </w:r>
    </w:p>
    <w:p w:rsidR="0067310A" w:rsidRPr="00404F51" w:rsidRDefault="0067310A" w:rsidP="00404F51">
      <w:pPr>
        <w:pStyle w:val="ListParagraph"/>
        <w:spacing w:after="0"/>
        <w:ind w:left="567" w:hanging="567"/>
        <w:rPr>
          <w:rFonts w:ascii="Arial" w:hAnsi="Arial" w:cs="Arial"/>
        </w:rPr>
      </w:pPr>
    </w:p>
    <w:p w:rsidR="0067310A" w:rsidRPr="00404F51" w:rsidRDefault="0067310A" w:rsidP="00404F51">
      <w:pPr>
        <w:pStyle w:val="ListParagraph"/>
        <w:numPr>
          <w:ilvl w:val="1"/>
          <w:numId w:val="1"/>
        </w:numPr>
        <w:spacing w:after="0"/>
        <w:ind w:left="567" w:hanging="567"/>
        <w:rPr>
          <w:rFonts w:ascii="Arial" w:hAnsi="Arial" w:cs="Arial"/>
        </w:rPr>
      </w:pPr>
      <w:r w:rsidRPr="00404F51">
        <w:rPr>
          <w:rFonts w:ascii="Arial" w:hAnsi="Arial" w:cs="Arial"/>
        </w:rPr>
        <w:t xml:space="preserve">The contents of this ITT and of any other documentation sent to you in respect of this tender </w:t>
      </w:r>
      <w:r w:rsidR="006A0C66" w:rsidRPr="00404F51">
        <w:rPr>
          <w:rFonts w:ascii="Arial" w:hAnsi="Arial" w:cs="Arial"/>
        </w:rPr>
        <w:t>process</w:t>
      </w:r>
      <w:r w:rsidRPr="00404F51">
        <w:rPr>
          <w:rFonts w:ascii="Arial" w:hAnsi="Arial" w:cs="Arial"/>
        </w:rPr>
        <w:t xml:space="preserve"> are provided on the basis that they remain the property of the Council and must be treated as confidential.  If you are unable or unwilling to comply with this requirement you are required to destroy this</w:t>
      </w:r>
      <w:r w:rsidR="00404F51">
        <w:rPr>
          <w:rFonts w:ascii="Arial" w:hAnsi="Arial" w:cs="Arial"/>
        </w:rPr>
        <w:t xml:space="preserve"> </w:t>
      </w:r>
      <w:r w:rsidRPr="00404F51">
        <w:rPr>
          <w:rFonts w:ascii="Arial" w:hAnsi="Arial" w:cs="Arial"/>
        </w:rPr>
        <w:t>ITT and all associated documents immediately and not to retain any electronic</w:t>
      </w:r>
      <w:r w:rsidR="00404F51">
        <w:rPr>
          <w:rFonts w:ascii="Arial" w:hAnsi="Arial" w:cs="Arial"/>
        </w:rPr>
        <w:t xml:space="preserve"> </w:t>
      </w:r>
      <w:r w:rsidRPr="00404F51">
        <w:rPr>
          <w:rFonts w:ascii="Arial" w:hAnsi="Arial" w:cs="Arial"/>
        </w:rPr>
        <w:t>or paper copies.</w:t>
      </w:r>
    </w:p>
    <w:p w:rsidR="0067310A" w:rsidRPr="00404F51" w:rsidRDefault="0067310A" w:rsidP="00404F51">
      <w:pPr>
        <w:spacing w:after="0"/>
        <w:ind w:left="567" w:hanging="567"/>
        <w:rPr>
          <w:rFonts w:ascii="Arial" w:hAnsi="Arial" w:cs="Arial"/>
        </w:rPr>
      </w:pPr>
    </w:p>
    <w:p w:rsidR="0067310A" w:rsidRPr="00404F51" w:rsidRDefault="0067310A" w:rsidP="00404F51">
      <w:pPr>
        <w:spacing w:after="0"/>
        <w:ind w:left="567" w:hanging="567"/>
        <w:rPr>
          <w:rFonts w:ascii="Arial" w:hAnsi="Arial" w:cs="Arial"/>
        </w:rPr>
      </w:pPr>
      <w:r w:rsidRPr="00404F51">
        <w:rPr>
          <w:rFonts w:ascii="Arial" w:hAnsi="Arial" w:cs="Arial"/>
        </w:rPr>
        <w:t>1.3</w:t>
      </w:r>
      <w:r w:rsidRPr="00404F51">
        <w:rPr>
          <w:rFonts w:ascii="Arial" w:hAnsi="Arial" w:cs="Arial"/>
        </w:rPr>
        <w:tab/>
        <w:t xml:space="preserve">No </w:t>
      </w:r>
      <w:r w:rsidR="00A717ED" w:rsidRPr="00404F51">
        <w:rPr>
          <w:rFonts w:ascii="Arial" w:hAnsi="Arial" w:cs="Arial"/>
        </w:rPr>
        <w:t>Supplier</w:t>
      </w:r>
      <w:r w:rsidRPr="00404F51">
        <w:rPr>
          <w:rFonts w:ascii="Arial" w:hAnsi="Arial" w:cs="Arial"/>
        </w:rPr>
        <w:t xml:space="preserve"> will undertake any publicity activities with any part of the media in relation to the Contract or this ITT process without the prior written agreement of the Council, including agreement on the format, content and timing of any publicity.</w:t>
      </w:r>
    </w:p>
    <w:p w:rsidR="0067310A" w:rsidRPr="00404F51" w:rsidRDefault="0067310A" w:rsidP="00404F51">
      <w:pPr>
        <w:spacing w:after="0"/>
        <w:ind w:left="567" w:hanging="567"/>
        <w:rPr>
          <w:rFonts w:ascii="Arial" w:hAnsi="Arial" w:cs="Arial"/>
        </w:rPr>
      </w:pPr>
    </w:p>
    <w:p w:rsidR="0067310A" w:rsidRPr="00404F51" w:rsidRDefault="0067310A" w:rsidP="00404F51">
      <w:pPr>
        <w:spacing w:after="0"/>
        <w:ind w:left="567" w:hanging="567"/>
        <w:rPr>
          <w:rFonts w:ascii="Arial" w:hAnsi="Arial" w:cs="Arial"/>
        </w:rPr>
      </w:pPr>
      <w:r w:rsidRPr="00404F51">
        <w:rPr>
          <w:rFonts w:ascii="Arial" w:hAnsi="Arial" w:cs="Arial"/>
        </w:rPr>
        <w:t>1.4</w:t>
      </w:r>
      <w:r w:rsidRPr="00404F51">
        <w:rPr>
          <w:rFonts w:ascii="Arial" w:hAnsi="Arial" w:cs="Arial"/>
        </w:rPr>
        <w:tab/>
        <w:t>This ITT is made available in good faith.  No warranty is given as to the accuracy or completeness of the information contained in it and any liability or</w:t>
      </w:r>
      <w:r w:rsidR="00404F51">
        <w:rPr>
          <w:rFonts w:ascii="Arial" w:hAnsi="Arial" w:cs="Arial"/>
        </w:rPr>
        <w:t xml:space="preserve"> </w:t>
      </w:r>
      <w:r w:rsidRPr="00404F51">
        <w:rPr>
          <w:rFonts w:ascii="Arial" w:hAnsi="Arial" w:cs="Arial"/>
        </w:rPr>
        <w:t>any inaccuracy or incompleteness is therefore expressly disclaimed by the Council and its advisers.</w:t>
      </w:r>
    </w:p>
    <w:p w:rsidR="0067310A" w:rsidRPr="00404F51" w:rsidRDefault="0067310A" w:rsidP="00404F51">
      <w:pPr>
        <w:spacing w:after="0"/>
        <w:ind w:left="567" w:hanging="567"/>
        <w:rPr>
          <w:rFonts w:ascii="Arial" w:hAnsi="Arial" w:cs="Arial"/>
        </w:rPr>
      </w:pPr>
    </w:p>
    <w:p w:rsidR="0067310A" w:rsidRPr="00404F51" w:rsidRDefault="0067310A" w:rsidP="00404F51">
      <w:pPr>
        <w:spacing w:after="0"/>
        <w:ind w:left="567" w:hanging="567"/>
        <w:rPr>
          <w:rFonts w:ascii="Arial" w:hAnsi="Arial" w:cs="Arial"/>
        </w:rPr>
      </w:pPr>
      <w:r w:rsidRPr="00404F51">
        <w:rPr>
          <w:rFonts w:ascii="Arial" w:hAnsi="Arial" w:cs="Arial"/>
        </w:rPr>
        <w:t>1.5</w:t>
      </w:r>
      <w:r w:rsidRPr="00404F51">
        <w:rPr>
          <w:rFonts w:ascii="Arial" w:hAnsi="Arial" w:cs="Arial"/>
        </w:rPr>
        <w:tab/>
        <w:t>The Council reserves the right to cancel the tender process at any point. The Council is not liable for any costs resulting from any cancellation of this tender</w:t>
      </w:r>
      <w:r w:rsidR="00404F51">
        <w:rPr>
          <w:rFonts w:ascii="Arial" w:hAnsi="Arial" w:cs="Arial"/>
        </w:rPr>
        <w:t xml:space="preserve"> </w:t>
      </w:r>
      <w:r w:rsidRPr="00404F51">
        <w:rPr>
          <w:rFonts w:ascii="Arial" w:hAnsi="Arial" w:cs="Arial"/>
        </w:rPr>
        <w:t>process nor for any other costs incurred by those tendering for this Contract.</w:t>
      </w:r>
    </w:p>
    <w:p w:rsidR="00404F51" w:rsidRPr="00404F51" w:rsidRDefault="00404F51" w:rsidP="006A0C66">
      <w:pPr>
        <w:spacing w:after="0"/>
        <w:rPr>
          <w:rFonts w:ascii="Arial" w:hAnsi="Arial" w:cs="Arial"/>
        </w:rPr>
      </w:pPr>
    </w:p>
    <w:p w:rsidR="0067310A" w:rsidRPr="00404F51" w:rsidRDefault="0067310A" w:rsidP="00404F51">
      <w:pPr>
        <w:spacing w:after="0"/>
        <w:ind w:left="567" w:hanging="567"/>
        <w:rPr>
          <w:rFonts w:ascii="Arial" w:hAnsi="Arial" w:cs="Arial"/>
        </w:rPr>
      </w:pPr>
      <w:r w:rsidRPr="00404F51">
        <w:rPr>
          <w:rFonts w:ascii="Arial" w:hAnsi="Arial" w:cs="Arial"/>
        </w:rPr>
        <w:t>1.7</w:t>
      </w:r>
      <w:r w:rsidRPr="00404F51">
        <w:rPr>
          <w:rFonts w:ascii="Arial" w:hAnsi="Arial" w:cs="Arial"/>
        </w:rPr>
        <w:tab/>
        <w:t xml:space="preserve">Please note that the Council’s responses to any queries or clarification requests may, at the Council’s discretion, be circulated to all </w:t>
      </w:r>
      <w:r w:rsidR="00A717ED" w:rsidRPr="00404F51">
        <w:rPr>
          <w:rFonts w:ascii="Arial" w:hAnsi="Arial" w:cs="Arial"/>
        </w:rPr>
        <w:t>Suppliers</w:t>
      </w:r>
      <w:r w:rsidRPr="00404F51">
        <w:rPr>
          <w:rFonts w:ascii="Arial" w:hAnsi="Arial" w:cs="Arial"/>
        </w:rPr>
        <w:t>.</w:t>
      </w:r>
    </w:p>
    <w:p w:rsidR="0067310A" w:rsidRPr="00404F51" w:rsidRDefault="0067310A" w:rsidP="00404F51">
      <w:pPr>
        <w:spacing w:after="0"/>
        <w:ind w:left="567" w:hanging="567"/>
        <w:rPr>
          <w:rFonts w:ascii="Arial" w:hAnsi="Arial" w:cs="Arial"/>
        </w:rPr>
      </w:pPr>
    </w:p>
    <w:p w:rsidR="0067310A" w:rsidRPr="00404F51" w:rsidRDefault="0067310A" w:rsidP="00404F51">
      <w:pPr>
        <w:spacing w:after="0"/>
        <w:ind w:left="567" w:hanging="567"/>
        <w:rPr>
          <w:rFonts w:ascii="Arial" w:hAnsi="Arial" w:cs="Arial"/>
        </w:rPr>
      </w:pPr>
      <w:r w:rsidRPr="00404F51">
        <w:rPr>
          <w:rFonts w:ascii="Arial" w:hAnsi="Arial" w:cs="Arial"/>
        </w:rPr>
        <w:t>1.8</w:t>
      </w:r>
      <w:r w:rsidRPr="00404F51">
        <w:rPr>
          <w:rFonts w:ascii="Arial" w:hAnsi="Arial" w:cs="Arial"/>
        </w:rPr>
        <w:tab/>
        <w:t>The Council reserves the right to issue supplementary documentation at any time during the tendering process to clarify any issue or amend any aspect of the ITT.  All such further documentation that may be issued shall be deemed to form part of the ITT and shall supplement and/or supersede any part of the ITT to the extent indicated.</w:t>
      </w:r>
    </w:p>
    <w:p w:rsidR="0067310A" w:rsidRPr="00404F51" w:rsidRDefault="0067310A" w:rsidP="00404F51">
      <w:pPr>
        <w:spacing w:after="0"/>
        <w:ind w:left="567" w:hanging="567"/>
        <w:rPr>
          <w:rFonts w:ascii="Arial" w:hAnsi="Arial" w:cs="Arial"/>
        </w:rPr>
      </w:pPr>
    </w:p>
    <w:p w:rsidR="0067310A" w:rsidRPr="00404F51" w:rsidRDefault="0067310A" w:rsidP="00404F51">
      <w:pPr>
        <w:spacing w:after="0"/>
        <w:ind w:left="567" w:hanging="567"/>
        <w:rPr>
          <w:rFonts w:ascii="Arial" w:hAnsi="Arial" w:cs="Arial"/>
        </w:rPr>
      </w:pPr>
      <w:r w:rsidRPr="00404F51">
        <w:rPr>
          <w:rFonts w:ascii="Arial" w:hAnsi="Arial" w:cs="Arial"/>
        </w:rPr>
        <w:t>1.9</w:t>
      </w:r>
      <w:r w:rsidRPr="00404F51">
        <w:rPr>
          <w:rFonts w:ascii="Arial" w:hAnsi="Arial" w:cs="Arial"/>
        </w:rPr>
        <w:tab/>
      </w:r>
      <w:r w:rsidR="00A717ED" w:rsidRPr="00404F51">
        <w:rPr>
          <w:rFonts w:ascii="Arial" w:hAnsi="Arial" w:cs="Arial"/>
        </w:rPr>
        <w:t>Suppliers</w:t>
      </w:r>
      <w:r w:rsidRPr="00404F51">
        <w:rPr>
          <w:rFonts w:ascii="Arial" w:hAnsi="Arial" w:cs="Arial"/>
        </w:rPr>
        <w:t xml:space="preserve"> must obtain for themselves at their own expense all information necessary for the preparation of their Tenders.</w:t>
      </w:r>
    </w:p>
    <w:p w:rsidR="0067310A" w:rsidRPr="00404F51" w:rsidRDefault="0067310A" w:rsidP="00404F51">
      <w:pPr>
        <w:spacing w:after="0"/>
        <w:ind w:left="567" w:hanging="567"/>
        <w:rPr>
          <w:rFonts w:ascii="Arial" w:hAnsi="Arial" w:cs="Arial"/>
        </w:rPr>
      </w:pPr>
    </w:p>
    <w:p w:rsidR="0067310A" w:rsidRPr="00404F51" w:rsidRDefault="0067310A" w:rsidP="00404F51">
      <w:pPr>
        <w:spacing w:after="0"/>
        <w:ind w:left="567" w:hanging="567"/>
        <w:rPr>
          <w:rFonts w:ascii="Arial" w:hAnsi="Arial" w:cs="Arial"/>
        </w:rPr>
      </w:pPr>
      <w:r w:rsidRPr="00404F51">
        <w:rPr>
          <w:rFonts w:ascii="Arial" w:hAnsi="Arial" w:cs="Arial"/>
        </w:rPr>
        <w:t>1.10</w:t>
      </w:r>
      <w:r w:rsidRPr="00404F51">
        <w:rPr>
          <w:rFonts w:ascii="Arial" w:hAnsi="Arial" w:cs="Arial"/>
        </w:rPr>
        <w:tab/>
        <w:t>Under the Contract the Council will require compliance with its policies.</w:t>
      </w:r>
      <w:r w:rsidR="00F715C9">
        <w:rPr>
          <w:rFonts w:ascii="Arial" w:hAnsi="Arial" w:cs="Arial"/>
        </w:rPr>
        <w:t xml:space="preserve">  </w:t>
      </w:r>
      <w:r w:rsidR="00A717ED" w:rsidRPr="00404F51">
        <w:rPr>
          <w:rFonts w:ascii="Arial" w:hAnsi="Arial" w:cs="Arial"/>
        </w:rPr>
        <w:t>Suppliers</w:t>
      </w:r>
      <w:r w:rsidRPr="00404F51">
        <w:rPr>
          <w:rFonts w:ascii="Arial" w:hAnsi="Arial" w:cs="Arial"/>
        </w:rPr>
        <w:t xml:space="preserve"> are advised to satisfy themselves that they understand all of the </w:t>
      </w:r>
      <w:r w:rsidR="00E914A5" w:rsidRPr="00404F51">
        <w:rPr>
          <w:rFonts w:ascii="Arial" w:hAnsi="Arial" w:cs="Arial"/>
        </w:rPr>
        <w:tab/>
      </w:r>
      <w:r w:rsidRPr="00404F51">
        <w:rPr>
          <w:rFonts w:ascii="Arial" w:hAnsi="Arial" w:cs="Arial"/>
        </w:rPr>
        <w:t>requirements of the Contract before submitting their Tender.</w:t>
      </w:r>
    </w:p>
    <w:p w:rsidR="0067310A" w:rsidRPr="00404F51" w:rsidRDefault="0067310A" w:rsidP="00404F51">
      <w:pPr>
        <w:spacing w:after="0"/>
        <w:ind w:left="567" w:hanging="567"/>
        <w:rPr>
          <w:rFonts w:ascii="Arial" w:hAnsi="Arial" w:cs="Arial"/>
        </w:rPr>
      </w:pPr>
    </w:p>
    <w:p w:rsidR="0067310A" w:rsidRPr="00404F51" w:rsidRDefault="0067310A" w:rsidP="00404F51">
      <w:pPr>
        <w:spacing w:after="0"/>
        <w:ind w:left="567" w:hanging="567"/>
        <w:rPr>
          <w:rFonts w:ascii="Arial" w:hAnsi="Arial" w:cs="Arial"/>
        </w:rPr>
      </w:pPr>
      <w:r w:rsidRPr="00404F51">
        <w:rPr>
          <w:rFonts w:ascii="Arial" w:hAnsi="Arial" w:cs="Arial"/>
        </w:rPr>
        <w:t>1.11</w:t>
      </w:r>
      <w:r w:rsidRPr="00404F51">
        <w:rPr>
          <w:rFonts w:ascii="Arial" w:hAnsi="Arial" w:cs="Arial"/>
        </w:rPr>
        <w:tab/>
        <w:t>The Tender must be received i</w:t>
      </w:r>
      <w:r w:rsidR="00461FEA" w:rsidRPr="00404F51">
        <w:rPr>
          <w:rFonts w:ascii="Arial" w:hAnsi="Arial" w:cs="Arial"/>
        </w:rPr>
        <w:t xml:space="preserve">n accordance with the relevant </w:t>
      </w:r>
      <w:r w:rsidRPr="00404F51">
        <w:rPr>
          <w:rFonts w:ascii="Arial" w:hAnsi="Arial" w:cs="Arial"/>
        </w:rPr>
        <w:t>instructions no later than the time and date indicated.  The Council will not accept late</w:t>
      </w:r>
      <w:r w:rsidR="00404F51">
        <w:rPr>
          <w:rFonts w:ascii="Arial" w:hAnsi="Arial" w:cs="Arial"/>
        </w:rPr>
        <w:t xml:space="preserve"> </w:t>
      </w:r>
      <w:r w:rsidRPr="00404F51">
        <w:rPr>
          <w:rFonts w:ascii="Arial" w:hAnsi="Arial" w:cs="Arial"/>
        </w:rPr>
        <w:t>tenders. Please ensure you allow sufficient time to upload your Tender</w:t>
      </w:r>
      <w:r w:rsidR="00404F51">
        <w:rPr>
          <w:rFonts w:ascii="Arial" w:hAnsi="Arial" w:cs="Arial"/>
        </w:rPr>
        <w:t xml:space="preserve"> </w:t>
      </w:r>
      <w:r w:rsidRPr="00404F51">
        <w:rPr>
          <w:rFonts w:ascii="Arial" w:hAnsi="Arial" w:cs="Arial"/>
        </w:rPr>
        <w:t xml:space="preserve">submission and all documents relevant to your submission.  </w:t>
      </w:r>
    </w:p>
    <w:p w:rsidR="0067310A" w:rsidRPr="00404F51" w:rsidRDefault="0067310A" w:rsidP="00404F51">
      <w:pPr>
        <w:spacing w:after="0"/>
        <w:ind w:left="567" w:hanging="567"/>
        <w:rPr>
          <w:rFonts w:ascii="Arial" w:hAnsi="Arial" w:cs="Arial"/>
        </w:rPr>
      </w:pPr>
    </w:p>
    <w:p w:rsidR="009D365B" w:rsidRPr="00404F51" w:rsidRDefault="0067310A" w:rsidP="00404F51">
      <w:pPr>
        <w:spacing w:after="0"/>
        <w:ind w:left="567" w:hanging="567"/>
        <w:rPr>
          <w:rFonts w:ascii="Arial" w:hAnsi="Arial" w:cs="Arial"/>
        </w:rPr>
      </w:pPr>
      <w:r w:rsidRPr="00404F51">
        <w:rPr>
          <w:rFonts w:ascii="Arial" w:hAnsi="Arial" w:cs="Arial"/>
        </w:rPr>
        <w:lastRenderedPageBreak/>
        <w:t>1.12</w:t>
      </w:r>
      <w:r w:rsidRPr="00404F51">
        <w:rPr>
          <w:rFonts w:ascii="Arial" w:hAnsi="Arial" w:cs="Arial"/>
        </w:rPr>
        <w:tab/>
        <w:t xml:space="preserve">A reference to any statute, order, regulation or similar instrument shall be construed as a reference to the statute, order, regulation or instrument as </w:t>
      </w:r>
      <w:r w:rsidR="00E914A5" w:rsidRPr="00404F51">
        <w:rPr>
          <w:rFonts w:ascii="Arial" w:hAnsi="Arial" w:cs="Arial"/>
        </w:rPr>
        <w:tab/>
      </w:r>
      <w:r w:rsidRPr="00404F51">
        <w:rPr>
          <w:rFonts w:ascii="Arial" w:hAnsi="Arial" w:cs="Arial"/>
        </w:rPr>
        <w:t>amended by any sequent statute, order, regulation or instrument or as contained in any subsequent re-enactment</w:t>
      </w:r>
    </w:p>
    <w:p w:rsidR="009D365B" w:rsidRPr="00404F51" w:rsidRDefault="009D365B" w:rsidP="009D365B">
      <w:pPr>
        <w:spacing w:after="0"/>
        <w:rPr>
          <w:rFonts w:ascii="Arial" w:hAnsi="Arial" w:cs="Arial"/>
        </w:rPr>
      </w:pPr>
    </w:p>
    <w:p w:rsidR="0067310A" w:rsidRPr="00404F51" w:rsidRDefault="0067310A" w:rsidP="00E914A5">
      <w:pPr>
        <w:spacing w:after="0"/>
        <w:rPr>
          <w:rFonts w:ascii="Arial" w:hAnsi="Arial" w:cs="Arial"/>
          <w:b/>
        </w:rPr>
      </w:pPr>
      <w:r w:rsidRPr="00404F51">
        <w:rPr>
          <w:rFonts w:ascii="Arial" w:hAnsi="Arial" w:cs="Arial"/>
          <w:b/>
        </w:rPr>
        <w:t>TENDER SUBMISSION REQUIREMENTS</w:t>
      </w:r>
    </w:p>
    <w:p w:rsidR="0067310A" w:rsidRPr="00404F51" w:rsidRDefault="0067310A" w:rsidP="0067310A">
      <w:pPr>
        <w:spacing w:after="0"/>
        <w:rPr>
          <w:rFonts w:ascii="Arial" w:hAnsi="Arial" w:cs="Arial"/>
        </w:rPr>
      </w:pPr>
    </w:p>
    <w:p w:rsidR="0067310A" w:rsidRPr="00404F51" w:rsidRDefault="0067310A" w:rsidP="00404F51">
      <w:pPr>
        <w:spacing w:after="0"/>
        <w:ind w:left="567" w:hanging="567"/>
        <w:rPr>
          <w:rFonts w:ascii="Arial" w:hAnsi="Arial" w:cs="Arial"/>
        </w:rPr>
      </w:pPr>
      <w:r w:rsidRPr="00404F51">
        <w:rPr>
          <w:rFonts w:ascii="Arial" w:hAnsi="Arial" w:cs="Arial"/>
        </w:rPr>
        <w:t>2.1</w:t>
      </w:r>
      <w:r w:rsidRPr="00404F51">
        <w:rPr>
          <w:rFonts w:ascii="Arial" w:hAnsi="Arial" w:cs="Arial"/>
        </w:rPr>
        <w:tab/>
        <w:t xml:space="preserve">Tenders must be written in the English language.  The Invitation to Tender </w:t>
      </w:r>
      <w:r w:rsidR="00E914A5" w:rsidRPr="00404F51">
        <w:rPr>
          <w:rFonts w:ascii="Arial" w:hAnsi="Arial" w:cs="Arial"/>
        </w:rPr>
        <w:tab/>
      </w:r>
      <w:r w:rsidRPr="00404F51">
        <w:rPr>
          <w:rFonts w:ascii="Arial" w:hAnsi="Arial" w:cs="Arial"/>
        </w:rPr>
        <w:t xml:space="preserve">can be made available in other languages or formats that are appropriate for the </w:t>
      </w:r>
      <w:r w:rsidR="00A717ED" w:rsidRPr="00404F51">
        <w:rPr>
          <w:rFonts w:ascii="Arial" w:hAnsi="Arial" w:cs="Arial"/>
        </w:rPr>
        <w:t>Suppliers</w:t>
      </w:r>
      <w:r w:rsidRPr="00404F51">
        <w:rPr>
          <w:rFonts w:ascii="Arial" w:hAnsi="Arial" w:cs="Arial"/>
        </w:rPr>
        <w:t xml:space="preserve"> upon request.</w:t>
      </w:r>
    </w:p>
    <w:p w:rsidR="0067310A" w:rsidRPr="00404F51" w:rsidRDefault="0067310A" w:rsidP="00404F51">
      <w:pPr>
        <w:spacing w:after="0"/>
        <w:ind w:left="567" w:hanging="567"/>
        <w:rPr>
          <w:rFonts w:ascii="Arial" w:hAnsi="Arial" w:cs="Arial"/>
        </w:rPr>
      </w:pPr>
    </w:p>
    <w:p w:rsidR="0067310A" w:rsidRPr="00404F51" w:rsidRDefault="0067310A" w:rsidP="00404F51">
      <w:pPr>
        <w:spacing w:after="0"/>
        <w:ind w:left="567" w:hanging="567"/>
        <w:rPr>
          <w:rFonts w:ascii="Arial" w:hAnsi="Arial" w:cs="Arial"/>
        </w:rPr>
      </w:pPr>
      <w:r w:rsidRPr="00404F51">
        <w:rPr>
          <w:rFonts w:ascii="Arial" w:hAnsi="Arial" w:cs="Arial"/>
        </w:rPr>
        <w:t>2.</w:t>
      </w:r>
      <w:r w:rsidR="00ED112C" w:rsidRPr="00404F51">
        <w:rPr>
          <w:rFonts w:ascii="Arial" w:hAnsi="Arial" w:cs="Arial"/>
        </w:rPr>
        <w:t>2</w:t>
      </w:r>
      <w:r w:rsidRPr="00404F51">
        <w:rPr>
          <w:rFonts w:ascii="Arial" w:hAnsi="Arial" w:cs="Arial"/>
        </w:rPr>
        <w:tab/>
      </w:r>
      <w:r w:rsidR="0055450F" w:rsidRPr="00404F51">
        <w:rPr>
          <w:rFonts w:ascii="Arial" w:hAnsi="Arial" w:cs="Arial"/>
        </w:rPr>
        <w:t>Suppliers</w:t>
      </w:r>
      <w:r w:rsidRPr="00404F51">
        <w:rPr>
          <w:rFonts w:ascii="Arial" w:hAnsi="Arial" w:cs="Arial"/>
        </w:rPr>
        <w:t xml:space="preserve"> must clearly reference and label all documentation submitted as </w:t>
      </w:r>
      <w:r w:rsidR="00E914A5" w:rsidRPr="00404F51">
        <w:rPr>
          <w:rFonts w:ascii="Arial" w:hAnsi="Arial" w:cs="Arial"/>
        </w:rPr>
        <w:tab/>
      </w:r>
      <w:r w:rsidRPr="00404F51">
        <w:rPr>
          <w:rFonts w:ascii="Arial" w:hAnsi="Arial" w:cs="Arial"/>
        </w:rPr>
        <w:t>part of their Tender.  Failure to do so may result in aspects of your Tender not being fully evaluated.</w:t>
      </w:r>
    </w:p>
    <w:p w:rsidR="0067310A" w:rsidRPr="00404F51" w:rsidRDefault="0067310A" w:rsidP="00404F51">
      <w:pPr>
        <w:spacing w:after="0"/>
        <w:ind w:left="567" w:hanging="567"/>
        <w:rPr>
          <w:rFonts w:ascii="Arial" w:hAnsi="Arial" w:cs="Arial"/>
        </w:rPr>
      </w:pPr>
    </w:p>
    <w:p w:rsidR="0067310A" w:rsidRPr="00404F51" w:rsidRDefault="0067310A" w:rsidP="00404F51">
      <w:pPr>
        <w:spacing w:after="0"/>
        <w:ind w:left="567" w:hanging="567"/>
        <w:rPr>
          <w:rFonts w:ascii="Arial" w:hAnsi="Arial" w:cs="Arial"/>
        </w:rPr>
      </w:pPr>
      <w:r w:rsidRPr="00404F51">
        <w:rPr>
          <w:rFonts w:ascii="Arial" w:hAnsi="Arial" w:cs="Arial"/>
        </w:rPr>
        <w:t>2.</w:t>
      </w:r>
      <w:r w:rsidR="00ED112C" w:rsidRPr="00404F51">
        <w:rPr>
          <w:rFonts w:ascii="Arial" w:hAnsi="Arial" w:cs="Arial"/>
        </w:rPr>
        <w:t>3</w:t>
      </w:r>
      <w:r w:rsidRPr="00404F51">
        <w:rPr>
          <w:rFonts w:ascii="Arial" w:hAnsi="Arial" w:cs="Arial"/>
        </w:rPr>
        <w:tab/>
        <w:t xml:space="preserve">If a Tender has been submitted and you wish to make an amendment prior to the closing time and date, you are permitted to make </w:t>
      </w:r>
      <w:r w:rsidR="00137D97" w:rsidRPr="00404F51">
        <w:rPr>
          <w:rFonts w:ascii="Arial" w:hAnsi="Arial" w:cs="Arial"/>
        </w:rPr>
        <w:t>amendments</w:t>
      </w:r>
      <w:r w:rsidRPr="00404F51">
        <w:rPr>
          <w:rFonts w:ascii="Arial" w:hAnsi="Arial" w:cs="Arial"/>
        </w:rPr>
        <w:t xml:space="preserve"> and re-submit an updated version.</w:t>
      </w:r>
    </w:p>
    <w:p w:rsidR="0067310A" w:rsidRPr="00404F51" w:rsidRDefault="0067310A" w:rsidP="00404F51">
      <w:pPr>
        <w:spacing w:after="0"/>
        <w:ind w:left="567" w:hanging="567"/>
        <w:rPr>
          <w:rFonts w:ascii="Arial" w:hAnsi="Arial" w:cs="Arial"/>
        </w:rPr>
      </w:pPr>
    </w:p>
    <w:p w:rsidR="0067310A" w:rsidRPr="00404F51" w:rsidRDefault="0067310A" w:rsidP="00404F51">
      <w:pPr>
        <w:spacing w:after="0"/>
        <w:ind w:left="567" w:hanging="567"/>
        <w:rPr>
          <w:rFonts w:ascii="Arial" w:hAnsi="Arial" w:cs="Arial"/>
        </w:rPr>
      </w:pPr>
      <w:r w:rsidRPr="00404F51">
        <w:rPr>
          <w:rFonts w:ascii="Arial" w:hAnsi="Arial" w:cs="Arial"/>
        </w:rPr>
        <w:t>2.</w:t>
      </w:r>
      <w:r w:rsidR="00ED112C" w:rsidRPr="00404F51">
        <w:rPr>
          <w:rFonts w:ascii="Arial" w:hAnsi="Arial" w:cs="Arial"/>
        </w:rPr>
        <w:t>4</w:t>
      </w:r>
      <w:r w:rsidRPr="00404F51">
        <w:rPr>
          <w:rFonts w:ascii="Arial" w:hAnsi="Arial" w:cs="Arial"/>
        </w:rPr>
        <w:tab/>
        <w:t xml:space="preserve">The Council will only evaluate one Tender from each </w:t>
      </w:r>
      <w:r w:rsidR="0000098C" w:rsidRPr="00404F51">
        <w:rPr>
          <w:rFonts w:ascii="Arial" w:hAnsi="Arial" w:cs="Arial"/>
        </w:rPr>
        <w:t>Supplier</w:t>
      </w:r>
      <w:r w:rsidRPr="00404F51">
        <w:rPr>
          <w:rFonts w:ascii="Arial" w:hAnsi="Arial" w:cs="Arial"/>
        </w:rPr>
        <w:t xml:space="preserve">. If a </w:t>
      </w:r>
      <w:r w:rsidR="0000098C" w:rsidRPr="00404F51">
        <w:rPr>
          <w:rFonts w:ascii="Arial" w:hAnsi="Arial" w:cs="Arial"/>
        </w:rPr>
        <w:t>Supplier</w:t>
      </w:r>
      <w:r w:rsidRPr="00404F51">
        <w:rPr>
          <w:rFonts w:ascii="Arial" w:hAnsi="Arial" w:cs="Arial"/>
        </w:rPr>
        <w:t xml:space="preserve"> </w:t>
      </w:r>
      <w:r w:rsidR="00E914A5" w:rsidRPr="00404F51">
        <w:rPr>
          <w:rFonts w:ascii="Arial" w:hAnsi="Arial" w:cs="Arial"/>
        </w:rPr>
        <w:tab/>
      </w:r>
      <w:r w:rsidRPr="00404F51">
        <w:rPr>
          <w:rFonts w:ascii="Arial" w:hAnsi="Arial" w:cs="Arial"/>
        </w:rPr>
        <w:t>submits more than one Tender, the Council will evaluate the one with the</w:t>
      </w:r>
      <w:r w:rsidR="00404F51">
        <w:rPr>
          <w:rFonts w:ascii="Arial" w:hAnsi="Arial" w:cs="Arial"/>
        </w:rPr>
        <w:t xml:space="preserve"> </w:t>
      </w:r>
      <w:r w:rsidRPr="00404F51">
        <w:rPr>
          <w:rFonts w:ascii="Arial" w:hAnsi="Arial" w:cs="Arial"/>
        </w:rPr>
        <w:t>latest time of submission and the other(s) will be disregarded.</w:t>
      </w:r>
    </w:p>
    <w:p w:rsidR="0067310A" w:rsidRPr="00404F51" w:rsidRDefault="0067310A" w:rsidP="00404F51">
      <w:pPr>
        <w:spacing w:after="0"/>
        <w:ind w:left="567" w:hanging="567"/>
        <w:rPr>
          <w:rFonts w:ascii="Arial" w:hAnsi="Arial" w:cs="Arial"/>
        </w:rPr>
      </w:pPr>
    </w:p>
    <w:p w:rsidR="0067310A" w:rsidRPr="00404F51" w:rsidRDefault="0067310A" w:rsidP="00404F51">
      <w:pPr>
        <w:spacing w:after="0"/>
        <w:ind w:left="567" w:hanging="567"/>
        <w:rPr>
          <w:rFonts w:ascii="Arial" w:hAnsi="Arial" w:cs="Arial"/>
        </w:rPr>
      </w:pPr>
      <w:r w:rsidRPr="00404F51">
        <w:rPr>
          <w:rFonts w:ascii="Arial" w:hAnsi="Arial" w:cs="Arial"/>
        </w:rPr>
        <w:t>2.</w:t>
      </w:r>
      <w:r w:rsidR="00ED112C" w:rsidRPr="00404F51">
        <w:rPr>
          <w:rFonts w:ascii="Arial" w:hAnsi="Arial" w:cs="Arial"/>
        </w:rPr>
        <w:t>5</w:t>
      </w:r>
      <w:r w:rsidRPr="00404F51">
        <w:rPr>
          <w:rFonts w:ascii="Arial" w:hAnsi="Arial" w:cs="Arial"/>
        </w:rPr>
        <w:tab/>
        <w:t>The Tender should remain valid for a minimum period of 90 days</w:t>
      </w:r>
      <w:r w:rsidR="00137D97" w:rsidRPr="00404F51">
        <w:rPr>
          <w:rFonts w:ascii="Arial" w:hAnsi="Arial" w:cs="Arial"/>
        </w:rPr>
        <w:t>.</w:t>
      </w:r>
    </w:p>
    <w:p w:rsidR="0067310A" w:rsidRPr="00404F51" w:rsidRDefault="0067310A" w:rsidP="00404F51">
      <w:pPr>
        <w:spacing w:after="0"/>
        <w:ind w:left="567" w:hanging="567"/>
        <w:rPr>
          <w:rFonts w:ascii="Arial" w:hAnsi="Arial" w:cs="Arial"/>
        </w:rPr>
      </w:pPr>
    </w:p>
    <w:p w:rsidR="0067310A" w:rsidRPr="00404F51" w:rsidRDefault="0067310A" w:rsidP="00404F51">
      <w:pPr>
        <w:spacing w:after="0"/>
        <w:ind w:left="567" w:hanging="567"/>
        <w:rPr>
          <w:rFonts w:ascii="Arial" w:hAnsi="Arial" w:cs="Arial"/>
        </w:rPr>
      </w:pPr>
      <w:r w:rsidRPr="00404F51">
        <w:rPr>
          <w:rFonts w:ascii="Arial" w:hAnsi="Arial" w:cs="Arial"/>
        </w:rPr>
        <w:t>2.</w:t>
      </w:r>
      <w:r w:rsidR="00ED112C" w:rsidRPr="00404F51">
        <w:rPr>
          <w:rFonts w:ascii="Arial" w:hAnsi="Arial" w:cs="Arial"/>
        </w:rPr>
        <w:t>6</w:t>
      </w:r>
      <w:r w:rsidRPr="00404F51">
        <w:rPr>
          <w:rFonts w:ascii="Arial" w:hAnsi="Arial" w:cs="Arial"/>
        </w:rPr>
        <w:tab/>
        <w:t>The Tender must not be qualified in any way.</w:t>
      </w:r>
    </w:p>
    <w:p w:rsidR="00137D97" w:rsidRPr="00404F51" w:rsidRDefault="00137D97" w:rsidP="00404F51">
      <w:pPr>
        <w:spacing w:after="0"/>
        <w:ind w:left="567" w:hanging="567"/>
        <w:rPr>
          <w:rFonts w:ascii="Arial" w:hAnsi="Arial" w:cs="Arial"/>
        </w:rPr>
      </w:pPr>
    </w:p>
    <w:p w:rsidR="0067310A" w:rsidRPr="00404F51" w:rsidRDefault="0067310A" w:rsidP="00404F51">
      <w:pPr>
        <w:spacing w:after="0"/>
        <w:ind w:left="567" w:hanging="567"/>
        <w:rPr>
          <w:rFonts w:ascii="Arial" w:hAnsi="Arial" w:cs="Arial"/>
        </w:rPr>
      </w:pPr>
      <w:r w:rsidRPr="00404F51">
        <w:rPr>
          <w:rFonts w:ascii="Arial" w:hAnsi="Arial" w:cs="Arial"/>
        </w:rPr>
        <w:t>2.</w:t>
      </w:r>
      <w:r w:rsidR="00ED112C" w:rsidRPr="00404F51">
        <w:rPr>
          <w:rFonts w:ascii="Arial" w:hAnsi="Arial" w:cs="Arial"/>
        </w:rPr>
        <w:t>7</w:t>
      </w:r>
      <w:r w:rsidRPr="00404F51">
        <w:rPr>
          <w:rFonts w:ascii="Arial" w:hAnsi="Arial" w:cs="Arial"/>
        </w:rPr>
        <w:tab/>
        <w:t>Any signatures (typed or scanned) must be made by a person who is</w:t>
      </w:r>
      <w:r w:rsidR="00404F51">
        <w:rPr>
          <w:rFonts w:ascii="Arial" w:hAnsi="Arial" w:cs="Arial"/>
        </w:rPr>
        <w:t xml:space="preserve"> </w:t>
      </w:r>
      <w:r w:rsidRPr="00404F51">
        <w:rPr>
          <w:rFonts w:ascii="Arial" w:hAnsi="Arial" w:cs="Arial"/>
        </w:rPr>
        <w:t xml:space="preserve">authorised to commit the </w:t>
      </w:r>
      <w:r w:rsidR="0055450F" w:rsidRPr="00404F51">
        <w:rPr>
          <w:rFonts w:ascii="Arial" w:hAnsi="Arial" w:cs="Arial"/>
        </w:rPr>
        <w:t>Supplier</w:t>
      </w:r>
      <w:r w:rsidRPr="00404F51">
        <w:rPr>
          <w:rFonts w:ascii="Arial" w:hAnsi="Arial" w:cs="Arial"/>
        </w:rPr>
        <w:t xml:space="preserve"> to the Contract.</w:t>
      </w:r>
    </w:p>
    <w:p w:rsidR="0067310A" w:rsidRPr="00404F51" w:rsidRDefault="0067310A" w:rsidP="00404F51">
      <w:pPr>
        <w:spacing w:after="0"/>
        <w:ind w:left="567" w:hanging="567"/>
        <w:rPr>
          <w:rFonts w:ascii="Arial" w:hAnsi="Arial" w:cs="Arial"/>
        </w:rPr>
      </w:pPr>
    </w:p>
    <w:p w:rsidR="0067310A" w:rsidRPr="00404F51" w:rsidRDefault="0067310A" w:rsidP="00404F51">
      <w:pPr>
        <w:spacing w:after="0"/>
        <w:ind w:left="567" w:hanging="567"/>
        <w:rPr>
          <w:rFonts w:ascii="Arial" w:hAnsi="Arial" w:cs="Arial"/>
        </w:rPr>
      </w:pPr>
      <w:r w:rsidRPr="00404F51">
        <w:rPr>
          <w:rFonts w:ascii="Arial" w:hAnsi="Arial" w:cs="Arial"/>
        </w:rPr>
        <w:t>2.</w:t>
      </w:r>
      <w:r w:rsidR="00ED112C" w:rsidRPr="00404F51">
        <w:rPr>
          <w:rFonts w:ascii="Arial" w:hAnsi="Arial" w:cs="Arial"/>
        </w:rPr>
        <w:t>8</w:t>
      </w:r>
      <w:r w:rsidRPr="00404F51">
        <w:rPr>
          <w:rFonts w:ascii="Arial" w:hAnsi="Arial" w:cs="Arial"/>
        </w:rPr>
        <w:tab/>
        <w:t xml:space="preserve">The Council reserves the right to reject any Tender which is not submitted in accordance with the instructions given.  </w:t>
      </w:r>
    </w:p>
    <w:p w:rsidR="0067310A" w:rsidRPr="00404F51" w:rsidRDefault="0067310A" w:rsidP="00404F51">
      <w:pPr>
        <w:spacing w:after="0"/>
        <w:ind w:left="567" w:hanging="567"/>
        <w:rPr>
          <w:rFonts w:ascii="Arial" w:hAnsi="Arial" w:cs="Arial"/>
        </w:rPr>
      </w:pPr>
    </w:p>
    <w:p w:rsidR="009D365B" w:rsidRPr="00404F51" w:rsidRDefault="0067310A" w:rsidP="00404F51">
      <w:pPr>
        <w:spacing w:after="0"/>
        <w:ind w:left="567" w:hanging="567"/>
        <w:rPr>
          <w:rFonts w:ascii="Arial" w:hAnsi="Arial" w:cs="Arial"/>
        </w:rPr>
      </w:pPr>
      <w:r w:rsidRPr="00404F51">
        <w:rPr>
          <w:rFonts w:ascii="Arial" w:hAnsi="Arial" w:cs="Arial"/>
        </w:rPr>
        <w:t>2.</w:t>
      </w:r>
      <w:r w:rsidR="00ED112C" w:rsidRPr="00404F51">
        <w:rPr>
          <w:rFonts w:ascii="Arial" w:hAnsi="Arial" w:cs="Arial"/>
        </w:rPr>
        <w:t>9</w:t>
      </w:r>
      <w:r w:rsidRPr="00404F51">
        <w:rPr>
          <w:rFonts w:ascii="Arial" w:hAnsi="Arial" w:cs="Arial"/>
        </w:rPr>
        <w:tab/>
        <w:t xml:space="preserve">If </w:t>
      </w:r>
      <w:r w:rsidR="0055450F" w:rsidRPr="00404F51">
        <w:rPr>
          <w:rFonts w:ascii="Arial" w:hAnsi="Arial" w:cs="Arial"/>
        </w:rPr>
        <w:t>Suppliers</w:t>
      </w:r>
      <w:r w:rsidRPr="00404F51">
        <w:rPr>
          <w:rFonts w:ascii="Arial" w:hAnsi="Arial" w:cs="Arial"/>
        </w:rPr>
        <w:t xml:space="preserve"> believe that they are unable to submit a Tender through the electronic system or if </w:t>
      </w:r>
      <w:r w:rsidR="00776583" w:rsidRPr="00404F51">
        <w:rPr>
          <w:rFonts w:ascii="Arial" w:hAnsi="Arial" w:cs="Arial"/>
        </w:rPr>
        <w:t>Suppliers</w:t>
      </w:r>
      <w:r w:rsidRPr="00404F51">
        <w:rPr>
          <w:rFonts w:ascii="Arial" w:hAnsi="Arial" w:cs="Arial"/>
        </w:rPr>
        <w:t xml:space="preserve"> need help or further information to be able to </w:t>
      </w:r>
      <w:r w:rsidR="00E914A5" w:rsidRPr="00404F51">
        <w:rPr>
          <w:rFonts w:ascii="Arial" w:hAnsi="Arial" w:cs="Arial"/>
        </w:rPr>
        <w:tab/>
      </w:r>
      <w:r w:rsidRPr="00404F51">
        <w:rPr>
          <w:rFonts w:ascii="Arial" w:hAnsi="Arial" w:cs="Arial"/>
        </w:rPr>
        <w:t>use the e-tendering process they must contact the Procuring Officer no later than four calendar days before the submission date for the Tender.  This is to</w:t>
      </w:r>
      <w:r w:rsidR="00404F51">
        <w:rPr>
          <w:rFonts w:ascii="Arial" w:hAnsi="Arial" w:cs="Arial"/>
        </w:rPr>
        <w:t xml:space="preserve"> </w:t>
      </w:r>
      <w:r w:rsidRPr="00404F51">
        <w:rPr>
          <w:rFonts w:ascii="Arial" w:hAnsi="Arial" w:cs="Arial"/>
        </w:rPr>
        <w:t>allow for any technical queries to be investigated and resolved.</w:t>
      </w:r>
    </w:p>
    <w:p w:rsidR="009D365B" w:rsidRPr="00404F51" w:rsidRDefault="009D365B" w:rsidP="00404F51">
      <w:pPr>
        <w:spacing w:after="0"/>
        <w:ind w:left="567" w:hanging="567"/>
        <w:rPr>
          <w:rFonts w:ascii="Arial" w:hAnsi="Arial" w:cs="Arial"/>
        </w:rPr>
      </w:pPr>
    </w:p>
    <w:p w:rsidR="0067310A" w:rsidRDefault="0067310A" w:rsidP="00404F51">
      <w:pPr>
        <w:spacing w:after="0"/>
        <w:ind w:left="567" w:hanging="567"/>
        <w:rPr>
          <w:rFonts w:ascii="Arial" w:hAnsi="Arial" w:cs="Arial"/>
          <w:b/>
        </w:rPr>
      </w:pPr>
      <w:r w:rsidRPr="00404F51">
        <w:rPr>
          <w:rFonts w:ascii="Arial" w:hAnsi="Arial" w:cs="Arial"/>
          <w:b/>
        </w:rPr>
        <w:t>SUB-CONTRACTING ARRANGEMENTS</w:t>
      </w:r>
    </w:p>
    <w:p w:rsidR="00D92859" w:rsidRPr="00404F51" w:rsidRDefault="00D92859" w:rsidP="00404F51">
      <w:pPr>
        <w:spacing w:after="0"/>
        <w:ind w:left="567" w:hanging="567"/>
        <w:rPr>
          <w:rFonts w:ascii="Arial" w:hAnsi="Arial" w:cs="Arial"/>
          <w:b/>
        </w:rPr>
      </w:pPr>
    </w:p>
    <w:p w:rsidR="0067310A" w:rsidRPr="00404F51" w:rsidRDefault="00ED112C" w:rsidP="00404F51">
      <w:pPr>
        <w:spacing w:after="0"/>
        <w:ind w:left="567" w:hanging="567"/>
        <w:rPr>
          <w:rFonts w:ascii="Arial" w:hAnsi="Arial" w:cs="Arial"/>
        </w:rPr>
      </w:pPr>
      <w:r w:rsidRPr="00404F51">
        <w:rPr>
          <w:rFonts w:ascii="Arial" w:hAnsi="Arial" w:cs="Arial"/>
        </w:rPr>
        <w:t>3</w:t>
      </w:r>
      <w:r w:rsidR="0067310A" w:rsidRPr="00404F51">
        <w:rPr>
          <w:rFonts w:ascii="Arial" w:hAnsi="Arial" w:cs="Arial"/>
        </w:rPr>
        <w:t>.1</w:t>
      </w:r>
      <w:r w:rsidR="0067310A" w:rsidRPr="00404F51">
        <w:rPr>
          <w:rFonts w:ascii="Arial" w:hAnsi="Arial" w:cs="Arial"/>
        </w:rPr>
        <w:tab/>
        <w:t>Any changes to subcontracting arrangements must be notified to the Council.</w:t>
      </w:r>
    </w:p>
    <w:p w:rsidR="0067310A" w:rsidRPr="00404F51" w:rsidRDefault="0067310A" w:rsidP="00404F51">
      <w:pPr>
        <w:spacing w:after="0"/>
        <w:ind w:left="567" w:hanging="567"/>
        <w:rPr>
          <w:rFonts w:ascii="Arial" w:hAnsi="Arial" w:cs="Arial"/>
        </w:rPr>
      </w:pPr>
    </w:p>
    <w:p w:rsidR="00366BA6" w:rsidRPr="00404F51" w:rsidRDefault="00366BA6" w:rsidP="00404F51">
      <w:pPr>
        <w:spacing w:after="0"/>
        <w:ind w:left="567" w:hanging="567"/>
        <w:rPr>
          <w:rFonts w:ascii="Arial" w:hAnsi="Arial" w:cs="Arial"/>
          <w:b/>
        </w:rPr>
      </w:pPr>
    </w:p>
    <w:p w:rsidR="00366BA6" w:rsidRDefault="0099416F" w:rsidP="00366BA6">
      <w:pPr>
        <w:spacing w:after="0"/>
        <w:rPr>
          <w:rFonts w:ascii="Arial" w:hAnsi="Arial" w:cs="Arial"/>
          <w:b/>
        </w:rPr>
      </w:pPr>
      <w:r w:rsidRPr="00404F51">
        <w:rPr>
          <w:rFonts w:ascii="Arial" w:hAnsi="Arial" w:cs="Arial"/>
          <w:b/>
        </w:rPr>
        <w:t>E</w:t>
      </w:r>
      <w:r w:rsidR="00366BA6" w:rsidRPr="00404F51">
        <w:rPr>
          <w:rFonts w:ascii="Arial" w:hAnsi="Arial" w:cs="Arial"/>
          <w:b/>
        </w:rPr>
        <w:t>QUALITY AND DIVERSITY</w:t>
      </w:r>
    </w:p>
    <w:p w:rsidR="00D92859" w:rsidRPr="00404F51" w:rsidRDefault="00D92859" w:rsidP="00366BA6">
      <w:pPr>
        <w:spacing w:after="0"/>
        <w:rPr>
          <w:rFonts w:ascii="Arial" w:hAnsi="Arial" w:cs="Arial"/>
          <w:b/>
        </w:rPr>
      </w:pPr>
    </w:p>
    <w:p w:rsidR="0067310A" w:rsidRPr="00404F51" w:rsidRDefault="003E2E08" w:rsidP="00404F51">
      <w:pPr>
        <w:spacing w:after="0"/>
        <w:ind w:left="567" w:hanging="567"/>
        <w:rPr>
          <w:rFonts w:ascii="Arial" w:hAnsi="Arial" w:cs="Arial"/>
        </w:rPr>
      </w:pPr>
      <w:r w:rsidRPr="00404F51">
        <w:rPr>
          <w:rFonts w:ascii="Arial" w:hAnsi="Arial" w:cs="Arial"/>
        </w:rPr>
        <w:t>4</w:t>
      </w:r>
      <w:r w:rsidR="00366BA6" w:rsidRPr="00404F51">
        <w:rPr>
          <w:rFonts w:ascii="Arial" w:hAnsi="Arial" w:cs="Arial"/>
        </w:rPr>
        <w:t>.1</w:t>
      </w:r>
      <w:r w:rsidR="00366BA6" w:rsidRPr="00404F51">
        <w:rPr>
          <w:rFonts w:ascii="Arial" w:hAnsi="Arial" w:cs="Arial"/>
        </w:rPr>
        <w:tab/>
      </w:r>
      <w:r w:rsidR="0067310A" w:rsidRPr="00404F51">
        <w:rPr>
          <w:rFonts w:ascii="Arial" w:hAnsi="Arial" w:cs="Arial"/>
        </w:rPr>
        <w:t xml:space="preserve">The Council is Committed to: </w:t>
      </w:r>
    </w:p>
    <w:p w:rsidR="0067310A" w:rsidRPr="00404F51" w:rsidRDefault="00E914A5" w:rsidP="00404F51">
      <w:pPr>
        <w:spacing w:after="0"/>
        <w:ind w:left="567" w:hanging="567"/>
        <w:rPr>
          <w:rFonts w:ascii="Arial" w:hAnsi="Arial" w:cs="Arial"/>
        </w:rPr>
      </w:pPr>
      <w:r w:rsidRPr="00404F51">
        <w:rPr>
          <w:rFonts w:ascii="Arial" w:hAnsi="Arial" w:cs="Arial"/>
        </w:rPr>
        <w:lastRenderedPageBreak/>
        <w:tab/>
      </w:r>
      <w:r w:rsidR="0067310A" w:rsidRPr="00404F51">
        <w:rPr>
          <w:rFonts w:ascii="Arial" w:hAnsi="Arial" w:cs="Arial"/>
        </w:rPr>
        <w:t xml:space="preserve">Providing its services in a way that promotes equality of opportunity at every </w:t>
      </w:r>
      <w:r w:rsidR="00404F51">
        <w:rPr>
          <w:rFonts w:ascii="Arial" w:hAnsi="Arial" w:cs="Arial"/>
        </w:rPr>
        <w:t>p</w:t>
      </w:r>
      <w:r w:rsidR="0067310A" w:rsidRPr="00404F51">
        <w:rPr>
          <w:rFonts w:ascii="Arial" w:hAnsi="Arial" w:cs="Arial"/>
        </w:rPr>
        <w:t xml:space="preserve">ossibility.  It is expected that the successful </w:t>
      </w:r>
      <w:r w:rsidR="005018FC" w:rsidRPr="00404F51">
        <w:rPr>
          <w:rFonts w:ascii="Arial" w:hAnsi="Arial" w:cs="Arial"/>
        </w:rPr>
        <w:t>Supplier</w:t>
      </w:r>
      <w:r w:rsidR="0067310A" w:rsidRPr="00404F51">
        <w:rPr>
          <w:rFonts w:ascii="Arial" w:hAnsi="Arial" w:cs="Arial"/>
        </w:rPr>
        <w:t xml:space="preserve"> will be equally</w:t>
      </w:r>
      <w:r w:rsidRPr="00404F51">
        <w:rPr>
          <w:rFonts w:ascii="Arial" w:hAnsi="Arial" w:cs="Arial"/>
        </w:rPr>
        <w:tab/>
      </w:r>
      <w:r w:rsidR="0067310A" w:rsidRPr="00404F51">
        <w:rPr>
          <w:rFonts w:ascii="Arial" w:hAnsi="Arial" w:cs="Arial"/>
        </w:rPr>
        <w:t>committed to equality and diversity in its employment practices and service provision, and will ensure compliance with all anti-discrimination legislation.</w:t>
      </w:r>
    </w:p>
    <w:p w:rsidR="0067310A" w:rsidRPr="00404F51" w:rsidRDefault="0067310A" w:rsidP="00404F51">
      <w:pPr>
        <w:spacing w:after="0"/>
        <w:ind w:left="567" w:hanging="567"/>
        <w:rPr>
          <w:rFonts w:ascii="Arial" w:hAnsi="Arial" w:cs="Arial"/>
        </w:rPr>
      </w:pPr>
    </w:p>
    <w:p w:rsidR="0067310A" w:rsidRPr="00404F51" w:rsidRDefault="003E2E08" w:rsidP="00404F51">
      <w:pPr>
        <w:spacing w:after="0"/>
        <w:ind w:left="567" w:hanging="567"/>
        <w:rPr>
          <w:rFonts w:ascii="Arial" w:hAnsi="Arial" w:cs="Arial"/>
        </w:rPr>
      </w:pPr>
      <w:r w:rsidRPr="00404F51">
        <w:rPr>
          <w:rFonts w:ascii="Arial" w:hAnsi="Arial" w:cs="Arial"/>
        </w:rPr>
        <w:t>4</w:t>
      </w:r>
      <w:r w:rsidR="0067310A" w:rsidRPr="00404F51">
        <w:rPr>
          <w:rFonts w:ascii="Arial" w:hAnsi="Arial" w:cs="Arial"/>
        </w:rPr>
        <w:t>.2</w:t>
      </w:r>
      <w:r w:rsidR="0067310A" w:rsidRPr="00404F51">
        <w:rPr>
          <w:rFonts w:ascii="Arial" w:hAnsi="Arial" w:cs="Arial"/>
        </w:rPr>
        <w:tab/>
        <w:t xml:space="preserve">Expectation of the </w:t>
      </w:r>
      <w:r w:rsidR="00E61F63" w:rsidRPr="00404F51">
        <w:rPr>
          <w:rFonts w:ascii="Arial" w:hAnsi="Arial" w:cs="Arial"/>
        </w:rPr>
        <w:t>Supplier</w:t>
      </w:r>
      <w:r w:rsidR="0067310A" w:rsidRPr="00404F51">
        <w:rPr>
          <w:rFonts w:ascii="Arial" w:hAnsi="Arial" w:cs="Arial"/>
        </w:rPr>
        <w:t>:</w:t>
      </w:r>
    </w:p>
    <w:p w:rsidR="0067310A" w:rsidRPr="00404F51" w:rsidRDefault="00E914A5" w:rsidP="00404F51">
      <w:pPr>
        <w:spacing w:after="0"/>
        <w:ind w:left="567" w:hanging="567"/>
        <w:rPr>
          <w:rFonts w:ascii="Arial" w:hAnsi="Arial" w:cs="Arial"/>
        </w:rPr>
      </w:pPr>
      <w:r w:rsidRPr="00404F51">
        <w:rPr>
          <w:rFonts w:ascii="Arial" w:hAnsi="Arial" w:cs="Arial"/>
        </w:rPr>
        <w:tab/>
      </w:r>
      <w:r w:rsidR="0000098C" w:rsidRPr="00404F51">
        <w:rPr>
          <w:rFonts w:ascii="Arial" w:hAnsi="Arial" w:cs="Arial"/>
        </w:rPr>
        <w:t>Suppliers</w:t>
      </w:r>
      <w:r w:rsidR="0067310A" w:rsidRPr="00404F51">
        <w:rPr>
          <w:rFonts w:ascii="Arial" w:hAnsi="Arial" w:cs="Arial"/>
        </w:rPr>
        <w:t xml:space="preserve"> should note that the successful </w:t>
      </w:r>
      <w:r w:rsidR="0000098C" w:rsidRPr="00404F51">
        <w:rPr>
          <w:rFonts w:ascii="Arial" w:hAnsi="Arial" w:cs="Arial"/>
        </w:rPr>
        <w:t>Suppliers</w:t>
      </w:r>
      <w:r w:rsidR="0067310A" w:rsidRPr="00404F51">
        <w:rPr>
          <w:rFonts w:ascii="Arial" w:hAnsi="Arial" w:cs="Arial"/>
        </w:rPr>
        <w:t xml:space="preserve"> will be asked to contract with the Council to ensure that they adhere to these obligations. The Council will, if </w:t>
      </w:r>
      <w:r w:rsidR="00404F51">
        <w:rPr>
          <w:rFonts w:ascii="Arial" w:hAnsi="Arial" w:cs="Arial"/>
        </w:rPr>
        <w:t>a</w:t>
      </w:r>
      <w:r w:rsidR="0067310A" w:rsidRPr="00404F51">
        <w:rPr>
          <w:rFonts w:ascii="Arial" w:hAnsi="Arial" w:cs="Arial"/>
        </w:rPr>
        <w:t xml:space="preserve">ppropriate, monitor the successful </w:t>
      </w:r>
      <w:r w:rsidR="0000098C" w:rsidRPr="00404F51">
        <w:rPr>
          <w:rFonts w:ascii="Arial" w:hAnsi="Arial" w:cs="Arial"/>
        </w:rPr>
        <w:t>Supplier</w:t>
      </w:r>
      <w:r w:rsidR="0067310A" w:rsidRPr="00404F51">
        <w:rPr>
          <w:rFonts w:ascii="Arial" w:hAnsi="Arial" w:cs="Arial"/>
        </w:rPr>
        <w:t>’s compliance throughout the Contract Period.</w:t>
      </w:r>
    </w:p>
    <w:p w:rsidR="0067310A" w:rsidRPr="00404F51" w:rsidRDefault="0067310A" w:rsidP="00404F51">
      <w:pPr>
        <w:spacing w:after="0"/>
        <w:ind w:left="567" w:hanging="567"/>
        <w:rPr>
          <w:rFonts w:ascii="Arial" w:hAnsi="Arial" w:cs="Arial"/>
        </w:rPr>
      </w:pPr>
    </w:p>
    <w:p w:rsidR="0067310A" w:rsidRPr="00404F51" w:rsidRDefault="003E2E08" w:rsidP="00404F51">
      <w:pPr>
        <w:spacing w:after="0"/>
        <w:ind w:left="567" w:hanging="567"/>
        <w:rPr>
          <w:rFonts w:ascii="Arial" w:hAnsi="Arial" w:cs="Arial"/>
        </w:rPr>
      </w:pPr>
      <w:r w:rsidRPr="00404F51">
        <w:rPr>
          <w:rFonts w:ascii="Arial" w:hAnsi="Arial" w:cs="Arial"/>
        </w:rPr>
        <w:t>4</w:t>
      </w:r>
      <w:r w:rsidR="0067310A" w:rsidRPr="00404F51">
        <w:rPr>
          <w:rFonts w:ascii="Arial" w:hAnsi="Arial" w:cs="Arial"/>
        </w:rPr>
        <w:t>.3</w:t>
      </w:r>
      <w:r w:rsidR="0067310A" w:rsidRPr="00404F51">
        <w:rPr>
          <w:rFonts w:ascii="Arial" w:hAnsi="Arial" w:cs="Arial"/>
        </w:rPr>
        <w:tab/>
        <w:t>Compliance with Equality Legislation:</w:t>
      </w:r>
    </w:p>
    <w:p w:rsidR="0067310A" w:rsidRPr="00404F51" w:rsidRDefault="0067310A" w:rsidP="00404F51">
      <w:pPr>
        <w:spacing w:after="0"/>
        <w:ind w:left="567"/>
        <w:rPr>
          <w:rFonts w:ascii="Arial" w:hAnsi="Arial" w:cs="Arial"/>
        </w:rPr>
      </w:pPr>
      <w:r w:rsidRPr="00404F51">
        <w:rPr>
          <w:rFonts w:ascii="Arial" w:hAnsi="Arial" w:cs="Arial"/>
        </w:rPr>
        <w:t xml:space="preserve">The Council requires service providers to demonstrate that they comply with equality in </w:t>
      </w:r>
      <w:r w:rsidR="00404F51">
        <w:rPr>
          <w:rFonts w:ascii="Arial" w:hAnsi="Arial" w:cs="Arial"/>
        </w:rPr>
        <w:t xml:space="preserve">employment legislation. </w:t>
      </w:r>
      <w:r w:rsidRPr="00404F51">
        <w:rPr>
          <w:rFonts w:ascii="Arial" w:hAnsi="Arial" w:cs="Arial"/>
        </w:rPr>
        <w:t>The levels of compliance become more demanding depending on the number of employees</w:t>
      </w:r>
      <w:r w:rsidR="00404F51">
        <w:rPr>
          <w:rFonts w:ascii="Arial" w:hAnsi="Arial" w:cs="Arial"/>
        </w:rPr>
        <w:t xml:space="preserve"> employed by the organisation. </w:t>
      </w:r>
      <w:r w:rsidRPr="00404F51">
        <w:rPr>
          <w:rFonts w:ascii="Arial" w:hAnsi="Arial" w:cs="Arial"/>
        </w:rPr>
        <w:t>Organisations employing less than 5 employees face minimum requirements, whilst organisations employing 50 or more employees need to meet more comprehensive criteria.  During the Contract Period the Council may work with contractors, who at present do not fully comply, to help them put in place policies and practices to do so.</w:t>
      </w:r>
    </w:p>
    <w:p w:rsidR="0067310A" w:rsidRPr="00404F51" w:rsidRDefault="0067310A" w:rsidP="00404F51">
      <w:pPr>
        <w:spacing w:after="0"/>
        <w:ind w:left="567" w:hanging="567"/>
        <w:rPr>
          <w:rFonts w:ascii="Arial" w:hAnsi="Arial" w:cs="Arial"/>
        </w:rPr>
      </w:pPr>
    </w:p>
    <w:p w:rsidR="0067310A" w:rsidRDefault="0067310A" w:rsidP="00404F51">
      <w:pPr>
        <w:spacing w:after="0"/>
        <w:ind w:left="567" w:hanging="567"/>
        <w:rPr>
          <w:rFonts w:ascii="Arial" w:hAnsi="Arial" w:cs="Arial"/>
        </w:rPr>
      </w:pPr>
      <w:r w:rsidRPr="00404F51">
        <w:rPr>
          <w:rFonts w:ascii="Arial" w:hAnsi="Arial" w:cs="Arial"/>
        </w:rPr>
        <w:t>LEVEL 1 (LESS THAN 5 EMPLOYEES)</w:t>
      </w:r>
    </w:p>
    <w:p w:rsidR="00D92859" w:rsidRPr="00404F51" w:rsidRDefault="00D92859" w:rsidP="00404F51">
      <w:pPr>
        <w:spacing w:after="0"/>
        <w:ind w:left="567" w:hanging="567"/>
        <w:rPr>
          <w:rFonts w:ascii="Arial" w:hAnsi="Arial" w:cs="Arial"/>
        </w:rPr>
      </w:pPr>
    </w:p>
    <w:p w:rsidR="0067310A" w:rsidRPr="00404F51" w:rsidRDefault="0067310A" w:rsidP="00404F51">
      <w:pPr>
        <w:spacing w:after="0"/>
        <w:ind w:left="567"/>
        <w:rPr>
          <w:rFonts w:ascii="Arial" w:hAnsi="Arial" w:cs="Arial"/>
        </w:rPr>
      </w:pPr>
      <w:r w:rsidRPr="00404F51">
        <w:rPr>
          <w:rFonts w:ascii="Arial" w:hAnsi="Arial" w:cs="Arial"/>
        </w:rPr>
        <w:t>Organisations with fewer than 5 directly employed persons will be expected to meet the appropriate level of compliance for the delivery of the Contract.  Should recruitment increase the size of the organisation to 5 or more employees the organisation will be expected to meet the appropriate level of compliance.</w:t>
      </w:r>
    </w:p>
    <w:p w:rsidR="0067310A" w:rsidRPr="00404F51" w:rsidRDefault="0067310A" w:rsidP="00404F51">
      <w:pPr>
        <w:spacing w:after="0"/>
        <w:ind w:left="567" w:hanging="567"/>
        <w:rPr>
          <w:rFonts w:ascii="Arial" w:hAnsi="Arial" w:cs="Arial"/>
        </w:rPr>
      </w:pPr>
    </w:p>
    <w:p w:rsidR="0067310A" w:rsidRDefault="0067310A" w:rsidP="00404F51">
      <w:pPr>
        <w:spacing w:after="0"/>
        <w:ind w:left="567" w:hanging="567"/>
        <w:rPr>
          <w:rFonts w:ascii="Arial" w:hAnsi="Arial" w:cs="Arial"/>
        </w:rPr>
      </w:pPr>
      <w:r w:rsidRPr="00404F51">
        <w:rPr>
          <w:rFonts w:ascii="Arial" w:hAnsi="Arial" w:cs="Arial"/>
        </w:rPr>
        <w:t>LEVEL 2 (5 TO 49 EMPLOYEES)</w:t>
      </w:r>
    </w:p>
    <w:p w:rsidR="00D92859" w:rsidRPr="00404F51" w:rsidRDefault="00D92859" w:rsidP="00404F51">
      <w:pPr>
        <w:spacing w:after="0"/>
        <w:ind w:left="567" w:hanging="567"/>
        <w:rPr>
          <w:rFonts w:ascii="Arial" w:hAnsi="Arial" w:cs="Arial"/>
        </w:rPr>
      </w:pPr>
    </w:p>
    <w:p w:rsidR="0067310A" w:rsidRPr="00404F51" w:rsidRDefault="0067310A" w:rsidP="00404F51">
      <w:pPr>
        <w:spacing w:after="0"/>
        <w:ind w:left="1134" w:hanging="567"/>
        <w:rPr>
          <w:rFonts w:ascii="Arial" w:hAnsi="Arial" w:cs="Arial"/>
        </w:rPr>
      </w:pPr>
      <w:r w:rsidRPr="00404F51">
        <w:rPr>
          <w:rFonts w:ascii="Arial" w:hAnsi="Arial" w:cs="Arial"/>
        </w:rPr>
        <w:t>All organisations with between 5 and 49 employees must achieve criteria 1 – 4 listed below.</w:t>
      </w:r>
    </w:p>
    <w:p w:rsidR="0067310A" w:rsidRPr="00404F51" w:rsidRDefault="0067310A" w:rsidP="00404F51">
      <w:pPr>
        <w:spacing w:after="0"/>
        <w:ind w:left="1134" w:hanging="567"/>
        <w:rPr>
          <w:rFonts w:ascii="Arial" w:hAnsi="Arial" w:cs="Arial"/>
        </w:rPr>
      </w:pPr>
      <w:r w:rsidRPr="00404F51">
        <w:rPr>
          <w:rFonts w:ascii="Arial" w:hAnsi="Arial" w:cs="Arial"/>
        </w:rPr>
        <w:t>1.</w:t>
      </w:r>
      <w:r w:rsidRPr="00404F51">
        <w:rPr>
          <w:rFonts w:ascii="Arial" w:hAnsi="Arial" w:cs="Arial"/>
        </w:rPr>
        <w:tab/>
        <w:t xml:space="preserve">All organisations must have an equality policy in respect of race, gender, disability, age, sexual orientation and religion/belief that covers at least: </w:t>
      </w:r>
    </w:p>
    <w:p w:rsidR="0067310A" w:rsidRPr="00404F51" w:rsidRDefault="0067310A" w:rsidP="00404F51">
      <w:pPr>
        <w:spacing w:after="0"/>
        <w:ind w:left="1701" w:hanging="567"/>
        <w:rPr>
          <w:rFonts w:ascii="Arial" w:hAnsi="Arial" w:cs="Arial"/>
        </w:rPr>
      </w:pPr>
      <w:r w:rsidRPr="00404F51">
        <w:rPr>
          <w:rFonts w:ascii="Arial" w:hAnsi="Arial" w:cs="Arial"/>
        </w:rPr>
        <w:t>a.</w:t>
      </w:r>
      <w:r w:rsidRPr="00404F51">
        <w:rPr>
          <w:rFonts w:ascii="Arial" w:hAnsi="Arial" w:cs="Arial"/>
        </w:rPr>
        <w:tab/>
        <w:t>recruitment, selection, training, promotion, discipline, grievance and dismissal.</w:t>
      </w:r>
    </w:p>
    <w:p w:rsidR="0067310A" w:rsidRPr="00404F51" w:rsidRDefault="0067310A" w:rsidP="00404F51">
      <w:pPr>
        <w:spacing w:after="0"/>
        <w:ind w:left="1701" w:hanging="567"/>
        <w:rPr>
          <w:rFonts w:ascii="Arial" w:hAnsi="Arial" w:cs="Arial"/>
        </w:rPr>
      </w:pPr>
      <w:r w:rsidRPr="00404F51">
        <w:rPr>
          <w:rFonts w:ascii="Arial" w:hAnsi="Arial" w:cs="Arial"/>
        </w:rPr>
        <w:t>b.</w:t>
      </w:r>
      <w:r w:rsidRPr="00404F51">
        <w:rPr>
          <w:rFonts w:ascii="Arial" w:hAnsi="Arial" w:cs="Arial"/>
        </w:rPr>
        <w:tab/>
        <w:t>discrimination, harassment, and victimisation, making it clear that these are disciplinary offences within the firm.</w:t>
      </w:r>
    </w:p>
    <w:p w:rsidR="0067310A" w:rsidRPr="00404F51" w:rsidRDefault="0067310A" w:rsidP="00404F51">
      <w:pPr>
        <w:spacing w:after="0"/>
        <w:ind w:left="1701" w:hanging="567"/>
        <w:rPr>
          <w:rFonts w:ascii="Arial" w:hAnsi="Arial" w:cs="Arial"/>
        </w:rPr>
      </w:pPr>
      <w:r w:rsidRPr="00404F51">
        <w:rPr>
          <w:rFonts w:ascii="Arial" w:hAnsi="Arial" w:cs="Arial"/>
        </w:rPr>
        <w:t>c.</w:t>
      </w:r>
      <w:r w:rsidRPr="00404F51">
        <w:rPr>
          <w:rFonts w:ascii="Arial" w:hAnsi="Arial" w:cs="Arial"/>
        </w:rPr>
        <w:tab/>
        <w:t>identification of the senior position with responsibility for the policy and its effective implementation.</w:t>
      </w:r>
    </w:p>
    <w:p w:rsidR="0067310A" w:rsidRDefault="0067310A" w:rsidP="00404F51">
      <w:pPr>
        <w:spacing w:after="0"/>
        <w:ind w:left="1701" w:hanging="567"/>
        <w:rPr>
          <w:rFonts w:ascii="Arial" w:hAnsi="Arial" w:cs="Arial"/>
        </w:rPr>
      </w:pPr>
      <w:r w:rsidRPr="00404F51">
        <w:rPr>
          <w:rFonts w:ascii="Arial" w:hAnsi="Arial" w:cs="Arial"/>
        </w:rPr>
        <w:t>d.</w:t>
      </w:r>
      <w:r w:rsidRPr="00404F51">
        <w:rPr>
          <w:rFonts w:ascii="Arial" w:hAnsi="Arial" w:cs="Arial"/>
        </w:rPr>
        <w:tab/>
        <w:t>how you communicate the policy to your employees.</w:t>
      </w:r>
    </w:p>
    <w:p w:rsidR="00D92859" w:rsidRPr="00404F51" w:rsidRDefault="00D92859" w:rsidP="00404F51">
      <w:pPr>
        <w:spacing w:after="0"/>
        <w:ind w:left="1701" w:hanging="567"/>
        <w:rPr>
          <w:rFonts w:ascii="Arial" w:hAnsi="Arial" w:cs="Arial"/>
        </w:rPr>
      </w:pPr>
    </w:p>
    <w:p w:rsidR="0067310A" w:rsidRPr="00404F51" w:rsidRDefault="0067310A" w:rsidP="00404F51">
      <w:pPr>
        <w:spacing w:after="0"/>
        <w:ind w:left="1134" w:hanging="567"/>
        <w:rPr>
          <w:rFonts w:ascii="Arial" w:hAnsi="Arial" w:cs="Arial"/>
        </w:rPr>
      </w:pPr>
      <w:r w:rsidRPr="00404F51">
        <w:rPr>
          <w:rFonts w:ascii="Arial" w:hAnsi="Arial" w:cs="Arial"/>
        </w:rPr>
        <w:t>2.</w:t>
      </w:r>
      <w:r w:rsidRPr="00404F51">
        <w:rPr>
          <w:rFonts w:ascii="Arial" w:hAnsi="Arial" w:cs="Arial"/>
        </w:rPr>
        <w:tab/>
        <w:t>Effective implementation of the policy in the organisation’s recruitment practices, to include open recruitment methods such as the use of job centres, careers service or press advertisements.</w:t>
      </w:r>
    </w:p>
    <w:p w:rsidR="0067310A" w:rsidRDefault="0067310A" w:rsidP="00404F51">
      <w:pPr>
        <w:spacing w:after="0"/>
        <w:ind w:left="1134" w:hanging="567"/>
        <w:rPr>
          <w:rFonts w:ascii="Arial" w:hAnsi="Arial" w:cs="Arial"/>
        </w:rPr>
      </w:pPr>
      <w:r w:rsidRPr="00404F51">
        <w:rPr>
          <w:rFonts w:ascii="Arial" w:hAnsi="Arial" w:cs="Arial"/>
        </w:rPr>
        <w:t>3.</w:t>
      </w:r>
      <w:r w:rsidRPr="00404F51">
        <w:rPr>
          <w:rFonts w:ascii="Arial" w:hAnsi="Arial" w:cs="Arial"/>
        </w:rPr>
        <w:tab/>
        <w:t>The policy should either be reviewed to reflect changes in legislation or within a three-year period whichever occurs first.</w:t>
      </w:r>
    </w:p>
    <w:p w:rsidR="00D92859" w:rsidRPr="00404F51" w:rsidRDefault="00D92859" w:rsidP="00404F51">
      <w:pPr>
        <w:spacing w:after="0"/>
        <w:ind w:left="1134" w:hanging="567"/>
        <w:rPr>
          <w:rFonts w:ascii="Arial" w:hAnsi="Arial" w:cs="Arial"/>
        </w:rPr>
      </w:pPr>
    </w:p>
    <w:p w:rsidR="0067310A" w:rsidRPr="00404F51" w:rsidRDefault="0067310A" w:rsidP="00404F51">
      <w:pPr>
        <w:spacing w:after="0"/>
        <w:ind w:left="1134" w:hanging="567"/>
        <w:rPr>
          <w:rFonts w:ascii="Arial" w:hAnsi="Arial" w:cs="Arial"/>
        </w:rPr>
      </w:pPr>
      <w:r w:rsidRPr="00404F51">
        <w:rPr>
          <w:rFonts w:ascii="Arial" w:hAnsi="Arial" w:cs="Arial"/>
        </w:rPr>
        <w:lastRenderedPageBreak/>
        <w:t>4.</w:t>
      </w:r>
      <w:r w:rsidRPr="00404F51">
        <w:rPr>
          <w:rFonts w:ascii="Arial" w:hAnsi="Arial" w:cs="Arial"/>
        </w:rPr>
        <w:tab/>
        <w:t>To monitor the gender, disability and ethnicity of job applicants.  We would also encourage organisations to monitor in respect of age, sexual orientation and religion/belief.</w:t>
      </w:r>
    </w:p>
    <w:p w:rsidR="0067310A" w:rsidRPr="00404F51" w:rsidRDefault="0067310A" w:rsidP="00404F51">
      <w:pPr>
        <w:spacing w:after="0"/>
        <w:ind w:left="567" w:hanging="567"/>
        <w:rPr>
          <w:rFonts w:ascii="Arial" w:hAnsi="Arial" w:cs="Arial"/>
        </w:rPr>
      </w:pPr>
    </w:p>
    <w:p w:rsidR="0067310A" w:rsidRDefault="0067310A" w:rsidP="00404F51">
      <w:pPr>
        <w:spacing w:after="0"/>
        <w:ind w:left="567" w:hanging="567"/>
        <w:rPr>
          <w:rFonts w:ascii="Arial" w:hAnsi="Arial" w:cs="Arial"/>
        </w:rPr>
      </w:pPr>
      <w:r w:rsidRPr="00404F51">
        <w:rPr>
          <w:rFonts w:ascii="Arial" w:hAnsi="Arial" w:cs="Arial"/>
        </w:rPr>
        <w:t>LEVEL 3 (50 OR MORE EMPLOYEES)</w:t>
      </w:r>
    </w:p>
    <w:p w:rsidR="00D92859" w:rsidRPr="00404F51" w:rsidRDefault="00D92859" w:rsidP="00404F51">
      <w:pPr>
        <w:spacing w:after="0"/>
        <w:ind w:left="567" w:hanging="567"/>
        <w:rPr>
          <w:rFonts w:ascii="Arial" w:hAnsi="Arial" w:cs="Arial"/>
        </w:rPr>
      </w:pPr>
    </w:p>
    <w:p w:rsidR="0067310A" w:rsidRDefault="0067310A" w:rsidP="00404F51">
      <w:pPr>
        <w:spacing w:after="0"/>
        <w:ind w:left="567"/>
        <w:rPr>
          <w:rFonts w:ascii="Arial" w:hAnsi="Arial" w:cs="Arial"/>
        </w:rPr>
      </w:pPr>
      <w:r w:rsidRPr="00404F51">
        <w:rPr>
          <w:rFonts w:ascii="Arial" w:hAnsi="Arial" w:cs="Arial"/>
        </w:rPr>
        <w:t>All organisations with 50 or more employees must achieve criteria 1-4 in level 2 and the additional criteria 5-10 listed below:</w:t>
      </w:r>
    </w:p>
    <w:p w:rsidR="00D92859" w:rsidRPr="00404F51" w:rsidRDefault="00D92859" w:rsidP="00404F51">
      <w:pPr>
        <w:spacing w:after="0"/>
        <w:ind w:left="567"/>
        <w:rPr>
          <w:rFonts w:ascii="Arial" w:hAnsi="Arial" w:cs="Arial"/>
        </w:rPr>
      </w:pPr>
    </w:p>
    <w:p w:rsidR="0067310A" w:rsidRDefault="0067310A" w:rsidP="00404F51">
      <w:pPr>
        <w:spacing w:after="0"/>
        <w:ind w:left="1134" w:hanging="567"/>
        <w:rPr>
          <w:rFonts w:ascii="Arial" w:hAnsi="Arial" w:cs="Arial"/>
        </w:rPr>
      </w:pPr>
      <w:r w:rsidRPr="00404F51">
        <w:rPr>
          <w:rFonts w:ascii="Arial" w:hAnsi="Arial" w:cs="Arial"/>
        </w:rPr>
        <w:t>5.</w:t>
      </w:r>
      <w:r w:rsidRPr="00404F51">
        <w:rPr>
          <w:rFonts w:ascii="Arial" w:hAnsi="Arial" w:cs="Arial"/>
        </w:rPr>
        <w:tab/>
        <w:t>Provide written instructions to managers and supervisors on equality in recruitment, selection, training, promotion, discipline, grievance and dismissal of employees.</w:t>
      </w:r>
    </w:p>
    <w:p w:rsidR="00D92859" w:rsidRPr="00404F51" w:rsidRDefault="00D92859" w:rsidP="00404F51">
      <w:pPr>
        <w:spacing w:after="0"/>
        <w:ind w:left="1134" w:hanging="567"/>
        <w:rPr>
          <w:rFonts w:ascii="Arial" w:hAnsi="Arial" w:cs="Arial"/>
        </w:rPr>
      </w:pPr>
    </w:p>
    <w:p w:rsidR="0067310A" w:rsidRDefault="0067310A" w:rsidP="00404F51">
      <w:pPr>
        <w:spacing w:after="0"/>
        <w:ind w:left="1134" w:hanging="567"/>
        <w:rPr>
          <w:rFonts w:ascii="Arial" w:hAnsi="Arial" w:cs="Arial"/>
        </w:rPr>
      </w:pPr>
      <w:r w:rsidRPr="00404F51">
        <w:rPr>
          <w:rFonts w:ascii="Arial" w:hAnsi="Arial" w:cs="Arial"/>
        </w:rPr>
        <w:t>6.</w:t>
      </w:r>
      <w:r w:rsidRPr="00404F51">
        <w:rPr>
          <w:rFonts w:ascii="Arial" w:hAnsi="Arial" w:cs="Arial"/>
        </w:rPr>
        <w:tab/>
        <w:t>Provide equality training for managers and any employees responsible for recruitment and selection.</w:t>
      </w:r>
    </w:p>
    <w:p w:rsidR="00D92859" w:rsidRPr="00404F51" w:rsidRDefault="00D92859" w:rsidP="00404F51">
      <w:pPr>
        <w:spacing w:after="0"/>
        <w:ind w:left="1134" w:hanging="567"/>
        <w:rPr>
          <w:rFonts w:ascii="Arial" w:hAnsi="Arial" w:cs="Arial"/>
        </w:rPr>
      </w:pPr>
    </w:p>
    <w:p w:rsidR="0067310A" w:rsidRPr="00404F51" w:rsidRDefault="0067310A" w:rsidP="00404F51">
      <w:pPr>
        <w:spacing w:after="0"/>
        <w:ind w:left="1134" w:hanging="567"/>
        <w:rPr>
          <w:rFonts w:ascii="Arial" w:hAnsi="Arial" w:cs="Arial"/>
        </w:rPr>
      </w:pPr>
      <w:r w:rsidRPr="00404F51">
        <w:rPr>
          <w:rFonts w:ascii="Arial" w:hAnsi="Arial" w:cs="Arial"/>
        </w:rPr>
        <w:t>7.</w:t>
      </w:r>
      <w:r w:rsidRPr="00404F51">
        <w:rPr>
          <w:rFonts w:ascii="Arial" w:hAnsi="Arial" w:cs="Arial"/>
        </w:rPr>
        <w:tab/>
        <w:t>In addition to criterion 4 (Level 2) carry out monitoring on the number of employees from different gender, disability and ethnic groups by grade when:</w:t>
      </w:r>
    </w:p>
    <w:p w:rsidR="0067310A" w:rsidRPr="00404F51" w:rsidRDefault="0067310A" w:rsidP="00404F51">
      <w:pPr>
        <w:spacing w:after="0"/>
        <w:ind w:left="1701" w:hanging="567"/>
        <w:rPr>
          <w:rFonts w:ascii="Arial" w:hAnsi="Arial" w:cs="Arial"/>
        </w:rPr>
      </w:pPr>
      <w:r w:rsidRPr="00404F51">
        <w:rPr>
          <w:rFonts w:ascii="Arial" w:hAnsi="Arial" w:cs="Arial"/>
        </w:rPr>
        <w:t>(a)</w:t>
      </w:r>
      <w:r w:rsidRPr="00404F51">
        <w:rPr>
          <w:rFonts w:ascii="Arial" w:hAnsi="Arial" w:cs="Arial"/>
        </w:rPr>
        <w:tab/>
        <w:t>in post</w:t>
      </w:r>
    </w:p>
    <w:p w:rsidR="0067310A" w:rsidRPr="00404F51" w:rsidRDefault="0067310A" w:rsidP="00404F51">
      <w:pPr>
        <w:spacing w:after="0"/>
        <w:ind w:left="1701" w:hanging="567"/>
        <w:rPr>
          <w:rFonts w:ascii="Arial" w:hAnsi="Arial" w:cs="Arial"/>
        </w:rPr>
      </w:pPr>
      <w:r w:rsidRPr="00404F51">
        <w:rPr>
          <w:rFonts w:ascii="Arial" w:hAnsi="Arial" w:cs="Arial"/>
        </w:rPr>
        <w:t>(b)</w:t>
      </w:r>
      <w:r w:rsidRPr="00404F51">
        <w:rPr>
          <w:rFonts w:ascii="Arial" w:hAnsi="Arial" w:cs="Arial"/>
        </w:rPr>
        <w:tab/>
        <w:t>applying for posts</w:t>
      </w:r>
    </w:p>
    <w:p w:rsidR="0067310A" w:rsidRPr="00404F51" w:rsidRDefault="0067310A" w:rsidP="00404F51">
      <w:pPr>
        <w:spacing w:after="0"/>
        <w:ind w:left="1701" w:hanging="567"/>
        <w:rPr>
          <w:rFonts w:ascii="Arial" w:hAnsi="Arial" w:cs="Arial"/>
        </w:rPr>
      </w:pPr>
      <w:r w:rsidRPr="00404F51">
        <w:rPr>
          <w:rFonts w:ascii="Arial" w:hAnsi="Arial" w:cs="Arial"/>
        </w:rPr>
        <w:t>(c)</w:t>
      </w:r>
      <w:r w:rsidRPr="00404F51">
        <w:rPr>
          <w:rFonts w:ascii="Arial" w:hAnsi="Arial" w:cs="Arial"/>
        </w:rPr>
        <w:tab/>
        <w:t>taking up training and development opportunities</w:t>
      </w:r>
    </w:p>
    <w:p w:rsidR="0067310A" w:rsidRPr="00404F51" w:rsidRDefault="0067310A" w:rsidP="00404F51">
      <w:pPr>
        <w:spacing w:after="0"/>
        <w:ind w:left="1701" w:hanging="567"/>
        <w:rPr>
          <w:rFonts w:ascii="Arial" w:hAnsi="Arial" w:cs="Arial"/>
        </w:rPr>
      </w:pPr>
      <w:r w:rsidRPr="00404F51">
        <w:rPr>
          <w:rFonts w:ascii="Arial" w:hAnsi="Arial" w:cs="Arial"/>
        </w:rPr>
        <w:t>(d)</w:t>
      </w:r>
      <w:r w:rsidRPr="00404F51">
        <w:rPr>
          <w:rFonts w:ascii="Arial" w:hAnsi="Arial" w:cs="Arial"/>
        </w:rPr>
        <w:tab/>
        <w:t>promoted</w:t>
      </w:r>
    </w:p>
    <w:p w:rsidR="0067310A" w:rsidRPr="00404F51" w:rsidRDefault="0067310A" w:rsidP="00404F51">
      <w:pPr>
        <w:spacing w:after="0"/>
        <w:ind w:left="1701" w:hanging="567"/>
        <w:rPr>
          <w:rFonts w:ascii="Arial" w:hAnsi="Arial" w:cs="Arial"/>
        </w:rPr>
      </w:pPr>
      <w:r w:rsidRPr="00404F51">
        <w:rPr>
          <w:rFonts w:ascii="Arial" w:hAnsi="Arial" w:cs="Arial"/>
        </w:rPr>
        <w:t>(e)</w:t>
      </w:r>
      <w:r w:rsidRPr="00404F51">
        <w:rPr>
          <w:rFonts w:ascii="Arial" w:hAnsi="Arial" w:cs="Arial"/>
        </w:rPr>
        <w:tab/>
        <w:t>transferred</w:t>
      </w:r>
    </w:p>
    <w:p w:rsidR="0067310A" w:rsidRPr="00404F51" w:rsidRDefault="002C60FC" w:rsidP="00404F51">
      <w:pPr>
        <w:spacing w:after="0"/>
        <w:ind w:left="1701" w:hanging="567"/>
        <w:rPr>
          <w:rFonts w:ascii="Arial" w:hAnsi="Arial" w:cs="Arial"/>
        </w:rPr>
      </w:pPr>
      <w:r w:rsidRPr="00404F51">
        <w:rPr>
          <w:rFonts w:ascii="Arial" w:hAnsi="Arial" w:cs="Arial"/>
        </w:rPr>
        <w:t xml:space="preserve"> </w:t>
      </w:r>
      <w:r w:rsidR="0067310A" w:rsidRPr="00404F51">
        <w:rPr>
          <w:rFonts w:ascii="Arial" w:hAnsi="Arial" w:cs="Arial"/>
        </w:rPr>
        <w:t>(f)</w:t>
      </w:r>
      <w:r w:rsidR="0067310A" w:rsidRPr="00404F51">
        <w:rPr>
          <w:rFonts w:ascii="Arial" w:hAnsi="Arial" w:cs="Arial"/>
        </w:rPr>
        <w:tab/>
        <w:t>disciplined and dismissed</w:t>
      </w:r>
    </w:p>
    <w:p w:rsidR="0067310A" w:rsidRPr="00404F51" w:rsidRDefault="002C60FC" w:rsidP="00404F51">
      <w:pPr>
        <w:spacing w:after="0"/>
        <w:ind w:left="1701" w:hanging="567"/>
        <w:rPr>
          <w:rFonts w:ascii="Arial" w:hAnsi="Arial" w:cs="Arial"/>
        </w:rPr>
      </w:pPr>
      <w:r w:rsidRPr="00404F51">
        <w:rPr>
          <w:rFonts w:ascii="Arial" w:hAnsi="Arial" w:cs="Arial"/>
        </w:rPr>
        <w:t xml:space="preserve"> </w:t>
      </w:r>
      <w:r w:rsidR="0067310A" w:rsidRPr="00404F51">
        <w:rPr>
          <w:rFonts w:ascii="Arial" w:hAnsi="Arial" w:cs="Arial"/>
        </w:rPr>
        <w:t>(g)</w:t>
      </w:r>
      <w:r w:rsidR="0067310A" w:rsidRPr="00404F51">
        <w:rPr>
          <w:rFonts w:ascii="Arial" w:hAnsi="Arial" w:cs="Arial"/>
        </w:rPr>
        <w:tab/>
        <w:t>a grievance is raised</w:t>
      </w:r>
    </w:p>
    <w:p w:rsidR="0067310A" w:rsidRPr="00404F51" w:rsidRDefault="002C60FC" w:rsidP="00404F51">
      <w:pPr>
        <w:spacing w:after="0"/>
        <w:ind w:left="1701" w:hanging="567"/>
        <w:rPr>
          <w:rFonts w:ascii="Arial" w:hAnsi="Arial" w:cs="Arial"/>
        </w:rPr>
      </w:pPr>
      <w:r w:rsidRPr="00404F51">
        <w:rPr>
          <w:rFonts w:ascii="Arial" w:hAnsi="Arial" w:cs="Arial"/>
        </w:rPr>
        <w:t xml:space="preserve"> </w:t>
      </w:r>
      <w:r w:rsidR="0067310A" w:rsidRPr="00404F51">
        <w:rPr>
          <w:rFonts w:ascii="Arial" w:hAnsi="Arial" w:cs="Arial"/>
        </w:rPr>
        <w:t>(h)</w:t>
      </w:r>
      <w:r w:rsidR="0067310A" w:rsidRPr="00404F51">
        <w:rPr>
          <w:rFonts w:ascii="Arial" w:hAnsi="Arial" w:cs="Arial"/>
        </w:rPr>
        <w:tab/>
        <w:t>leaving employment</w:t>
      </w:r>
    </w:p>
    <w:p w:rsidR="0067310A" w:rsidRDefault="0067310A" w:rsidP="00D92859">
      <w:pPr>
        <w:spacing w:after="0"/>
        <w:ind w:left="1134"/>
        <w:rPr>
          <w:rFonts w:ascii="Arial" w:hAnsi="Arial" w:cs="Arial"/>
        </w:rPr>
      </w:pPr>
      <w:r w:rsidRPr="00404F51">
        <w:rPr>
          <w:rFonts w:ascii="Arial" w:hAnsi="Arial" w:cs="Arial"/>
        </w:rPr>
        <w:t>The Council would also encourage organisations to monitor in respect of age, sexual orientation and religion/belief.</w:t>
      </w:r>
    </w:p>
    <w:p w:rsidR="00D92859" w:rsidRPr="00404F51" w:rsidRDefault="00D92859" w:rsidP="00D92859">
      <w:pPr>
        <w:spacing w:after="0"/>
        <w:ind w:left="1134"/>
        <w:rPr>
          <w:rFonts w:ascii="Arial" w:hAnsi="Arial" w:cs="Arial"/>
        </w:rPr>
      </w:pPr>
    </w:p>
    <w:p w:rsidR="0067310A" w:rsidRDefault="0067310A" w:rsidP="00404F51">
      <w:pPr>
        <w:spacing w:after="0"/>
        <w:ind w:left="1134" w:hanging="567"/>
        <w:rPr>
          <w:rFonts w:ascii="Arial" w:hAnsi="Arial" w:cs="Arial"/>
        </w:rPr>
      </w:pPr>
      <w:r w:rsidRPr="00404F51">
        <w:rPr>
          <w:rFonts w:ascii="Arial" w:hAnsi="Arial" w:cs="Arial"/>
        </w:rPr>
        <w:t>8.</w:t>
      </w:r>
      <w:r w:rsidRPr="00404F51">
        <w:rPr>
          <w:rFonts w:ascii="Arial" w:hAnsi="Arial" w:cs="Arial"/>
        </w:rPr>
        <w:tab/>
        <w:t>If the above monitoring reveals inequalities, organisations will be expected to take steps to address imbalances.</w:t>
      </w:r>
    </w:p>
    <w:p w:rsidR="00D92859" w:rsidRPr="00404F51" w:rsidRDefault="00D92859" w:rsidP="00404F51">
      <w:pPr>
        <w:spacing w:after="0"/>
        <w:ind w:left="1134" w:hanging="567"/>
        <w:rPr>
          <w:rFonts w:ascii="Arial" w:hAnsi="Arial" w:cs="Arial"/>
        </w:rPr>
      </w:pPr>
    </w:p>
    <w:p w:rsidR="0067310A" w:rsidRDefault="0067310A" w:rsidP="00404F51">
      <w:pPr>
        <w:spacing w:after="0"/>
        <w:ind w:left="1134" w:hanging="567"/>
        <w:rPr>
          <w:rFonts w:ascii="Arial" w:hAnsi="Arial" w:cs="Arial"/>
        </w:rPr>
      </w:pPr>
      <w:r w:rsidRPr="00404F51">
        <w:rPr>
          <w:rFonts w:ascii="Arial" w:hAnsi="Arial" w:cs="Arial"/>
        </w:rPr>
        <w:t>9.</w:t>
      </w:r>
      <w:r w:rsidRPr="00404F51">
        <w:rPr>
          <w:rFonts w:ascii="Arial" w:hAnsi="Arial" w:cs="Arial"/>
        </w:rPr>
        <w:tab/>
        <w:t>In respect of 7 and 8 above, annual monitoring and reporting is required regarding equality issues within the workforce.</w:t>
      </w:r>
    </w:p>
    <w:p w:rsidR="00D92859" w:rsidRPr="00404F51" w:rsidRDefault="00D92859" w:rsidP="00404F51">
      <w:pPr>
        <w:spacing w:after="0"/>
        <w:ind w:left="1134" w:hanging="567"/>
        <w:rPr>
          <w:rFonts w:ascii="Arial" w:hAnsi="Arial" w:cs="Arial"/>
        </w:rPr>
      </w:pPr>
    </w:p>
    <w:p w:rsidR="0067310A" w:rsidRPr="00404F51" w:rsidRDefault="0067310A" w:rsidP="00404F51">
      <w:pPr>
        <w:spacing w:after="0"/>
        <w:ind w:left="1134" w:hanging="567"/>
        <w:rPr>
          <w:rFonts w:ascii="Arial" w:hAnsi="Arial" w:cs="Arial"/>
        </w:rPr>
      </w:pPr>
      <w:r w:rsidRPr="00404F51">
        <w:rPr>
          <w:rFonts w:ascii="Arial" w:hAnsi="Arial" w:cs="Arial"/>
        </w:rPr>
        <w:t>10.</w:t>
      </w:r>
      <w:r w:rsidRPr="00404F51">
        <w:rPr>
          <w:rFonts w:ascii="Arial" w:hAnsi="Arial" w:cs="Arial"/>
        </w:rPr>
        <w:tab/>
        <w:t>Organisation’s recruitment advertisements and publicity literature should state that equal opportunities practices are in place</w:t>
      </w:r>
    </w:p>
    <w:p w:rsidR="0067310A" w:rsidRPr="00404F51" w:rsidRDefault="0067310A" w:rsidP="0067310A">
      <w:pPr>
        <w:spacing w:after="0"/>
        <w:ind w:left="709"/>
        <w:rPr>
          <w:rFonts w:ascii="Arial" w:hAnsi="Arial" w:cs="Arial"/>
        </w:rPr>
      </w:pPr>
    </w:p>
    <w:p w:rsidR="0067310A" w:rsidRDefault="0067310A" w:rsidP="00E914A5">
      <w:pPr>
        <w:spacing w:after="0"/>
        <w:rPr>
          <w:rFonts w:ascii="Arial" w:hAnsi="Arial" w:cs="Arial"/>
          <w:b/>
        </w:rPr>
      </w:pPr>
      <w:r w:rsidRPr="00404F51">
        <w:rPr>
          <w:rFonts w:ascii="Arial" w:hAnsi="Arial" w:cs="Arial"/>
          <w:b/>
        </w:rPr>
        <w:t>FREEDOM OF INFORMATION ACT &amp; ENVIRONMENTAL INFORMATION STATEMENT</w:t>
      </w:r>
    </w:p>
    <w:p w:rsidR="00D92859" w:rsidRPr="00404F51" w:rsidRDefault="00D92859" w:rsidP="00E914A5">
      <w:pPr>
        <w:spacing w:after="0"/>
        <w:rPr>
          <w:rFonts w:ascii="Arial" w:hAnsi="Arial" w:cs="Arial"/>
          <w:b/>
        </w:rPr>
      </w:pPr>
    </w:p>
    <w:p w:rsidR="0067310A" w:rsidRPr="00404F51" w:rsidRDefault="003E2E08" w:rsidP="00E914A5">
      <w:pPr>
        <w:spacing w:after="0"/>
        <w:ind w:left="720" w:hanging="720"/>
        <w:rPr>
          <w:rFonts w:ascii="Arial" w:hAnsi="Arial" w:cs="Arial"/>
        </w:rPr>
      </w:pPr>
      <w:r w:rsidRPr="00404F51">
        <w:rPr>
          <w:rFonts w:ascii="Arial" w:hAnsi="Arial" w:cs="Arial"/>
        </w:rPr>
        <w:t>5</w:t>
      </w:r>
      <w:r w:rsidR="0067310A" w:rsidRPr="00404F51">
        <w:rPr>
          <w:rFonts w:ascii="Arial" w:hAnsi="Arial" w:cs="Arial"/>
        </w:rPr>
        <w:t>.1</w:t>
      </w:r>
      <w:r w:rsidR="0067310A" w:rsidRPr="00404F51">
        <w:rPr>
          <w:rFonts w:ascii="Arial" w:hAnsi="Arial" w:cs="Arial"/>
        </w:rPr>
        <w:tab/>
        <w:t>The Council is subject to The Freedom of Information Act 2000 (“Act”) and The Environmental Information Regulations 2004 (“EIR”) and as part of the Council’s obligations under the Act or EIR, it may be required to disclose information concerning the procurement process or the Contract to anyone who makes a reasonable request.</w:t>
      </w:r>
    </w:p>
    <w:p w:rsidR="0067310A" w:rsidRPr="00404F51" w:rsidRDefault="0067310A" w:rsidP="0067310A">
      <w:pPr>
        <w:spacing w:after="0"/>
        <w:rPr>
          <w:rFonts w:ascii="Arial" w:hAnsi="Arial" w:cs="Arial"/>
        </w:rPr>
      </w:pPr>
    </w:p>
    <w:p w:rsidR="0067310A" w:rsidRPr="00404F51" w:rsidRDefault="003E2E08" w:rsidP="00404F51">
      <w:pPr>
        <w:spacing w:after="0"/>
        <w:ind w:left="720" w:hanging="720"/>
        <w:rPr>
          <w:rFonts w:ascii="Arial" w:hAnsi="Arial" w:cs="Arial"/>
        </w:rPr>
      </w:pPr>
      <w:r w:rsidRPr="00404F51">
        <w:rPr>
          <w:rFonts w:ascii="Arial" w:hAnsi="Arial" w:cs="Arial"/>
        </w:rPr>
        <w:t>5</w:t>
      </w:r>
      <w:r w:rsidR="0067310A" w:rsidRPr="00404F51">
        <w:rPr>
          <w:rFonts w:ascii="Arial" w:hAnsi="Arial" w:cs="Arial"/>
        </w:rPr>
        <w:t>.2</w:t>
      </w:r>
      <w:r w:rsidR="0067310A" w:rsidRPr="00404F51">
        <w:rPr>
          <w:rFonts w:ascii="Arial" w:hAnsi="Arial" w:cs="Arial"/>
        </w:rPr>
        <w:tab/>
        <w:t xml:space="preserve">If </w:t>
      </w:r>
      <w:r w:rsidR="00B74A3F" w:rsidRPr="00404F51">
        <w:rPr>
          <w:rFonts w:ascii="Arial" w:hAnsi="Arial" w:cs="Arial"/>
        </w:rPr>
        <w:t>Suppliers</w:t>
      </w:r>
      <w:r w:rsidR="0067310A" w:rsidRPr="00404F51">
        <w:rPr>
          <w:rFonts w:ascii="Arial" w:hAnsi="Arial" w:cs="Arial"/>
        </w:rPr>
        <w:t xml:space="preserve"> consider that any of the information provided in their Tender is commercially sensitive (meaning it could reasonably cause prejudice to the </w:t>
      </w:r>
      <w:r w:rsidR="0067310A" w:rsidRPr="00404F51">
        <w:rPr>
          <w:rFonts w:ascii="Arial" w:hAnsi="Arial" w:cs="Arial"/>
        </w:rPr>
        <w:lastRenderedPageBreak/>
        <w:t>organisation if disclosed to a third party) then it should be clearly marked as "Not for disclosure to third parties” together with valid reasons in support of the information being exempt from disclosure under the Act and the EIR.</w:t>
      </w:r>
    </w:p>
    <w:p w:rsidR="0067310A" w:rsidRPr="00404F51" w:rsidRDefault="0067310A" w:rsidP="0067310A">
      <w:pPr>
        <w:spacing w:after="0"/>
        <w:rPr>
          <w:rFonts w:ascii="Arial" w:hAnsi="Arial" w:cs="Arial"/>
        </w:rPr>
      </w:pPr>
    </w:p>
    <w:p w:rsidR="0067310A" w:rsidRPr="00404F51" w:rsidRDefault="003E2E08" w:rsidP="00404F51">
      <w:pPr>
        <w:spacing w:after="0"/>
        <w:ind w:left="567" w:hanging="567"/>
        <w:rPr>
          <w:rFonts w:ascii="Arial" w:hAnsi="Arial" w:cs="Arial"/>
        </w:rPr>
      </w:pPr>
      <w:r w:rsidRPr="00404F51">
        <w:rPr>
          <w:rFonts w:ascii="Arial" w:hAnsi="Arial" w:cs="Arial"/>
        </w:rPr>
        <w:t>5</w:t>
      </w:r>
      <w:r w:rsidR="0067310A" w:rsidRPr="00404F51">
        <w:rPr>
          <w:rFonts w:ascii="Arial" w:hAnsi="Arial" w:cs="Arial"/>
        </w:rPr>
        <w:t>.3</w:t>
      </w:r>
      <w:r w:rsidR="0067310A" w:rsidRPr="00404F51">
        <w:rPr>
          <w:rFonts w:ascii="Arial" w:hAnsi="Arial" w:cs="Arial"/>
        </w:rPr>
        <w:tab/>
        <w:t xml:space="preserve">The Council will endeavour to consult with </w:t>
      </w:r>
      <w:r w:rsidR="00B74A3F" w:rsidRPr="00404F51">
        <w:rPr>
          <w:rFonts w:ascii="Arial" w:hAnsi="Arial" w:cs="Arial"/>
        </w:rPr>
        <w:t>Suppliers</w:t>
      </w:r>
      <w:r w:rsidR="0067310A" w:rsidRPr="00404F51">
        <w:rPr>
          <w:rFonts w:ascii="Arial" w:hAnsi="Arial" w:cs="Arial"/>
        </w:rPr>
        <w:t xml:space="preserve"> and have regard to comments and any objections before it releases any information to a third party under the Act or the EIR.  However the Council shall be entitled to determine in its absolute discretion whether any information is exempt from the Act and/or the EIR, or is to be disclosed in response to a request of information.  The Council must make its decision on disclosure in accordance with the provisions of the Act or the EIR and can only withhold information if it is covered by an exemption from disclosure under the Act or the EIR.</w:t>
      </w:r>
    </w:p>
    <w:p w:rsidR="0067310A" w:rsidRPr="00404F51" w:rsidRDefault="0067310A" w:rsidP="0067310A">
      <w:pPr>
        <w:spacing w:after="0"/>
        <w:rPr>
          <w:rFonts w:ascii="Arial" w:hAnsi="Arial" w:cs="Arial"/>
        </w:rPr>
      </w:pPr>
    </w:p>
    <w:p w:rsidR="0067310A" w:rsidRDefault="003E2E08" w:rsidP="00404F51">
      <w:pPr>
        <w:spacing w:after="0"/>
        <w:ind w:left="567" w:hanging="567"/>
        <w:rPr>
          <w:rFonts w:ascii="Arial" w:hAnsi="Arial" w:cs="Arial"/>
        </w:rPr>
      </w:pPr>
      <w:r w:rsidRPr="00404F51">
        <w:rPr>
          <w:rFonts w:ascii="Arial" w:hAnsi="Arial" w:cs="Arial"/>
        </w:rPr>
        <w:t>5</w:t>
      </w:r>
      <w:r w:rsidR="0067310A" w:rsidRPr="00404F51">
        <w:rPr>
          <w:rFonts w:ascii="Arial" w:hAnsi="Arial" w:cs="Arial"/>
        </w:rPr>
        <w:t>.4</w:t>
      </w:r>
      <w:r w:rsidR="0067310A" w:rsidRPr="00404F51">
        <w:rPr>
          <w:rFonts w:ascii="Arial" w:hAnsi="Arial" w:cs="Arial"/>
        </w:rPr>
        <w:tab/>
        <w:t>The Council will not be held liable for any loss or prejudice caused by the disclosure of information that:</w:t>
      </w:r>
    </w:p>
    <w:p w:rsidR="00D92859" w:rsidRPr="00404F51" w:rsidRDefault="00D92859" w:rsidP="00404F51">
      <w:pPr>
        <w:spacing w:after="0"/>
        <w:ind w:left="567" w:hanging="567"/>
        <w:rPr>
          <w:rFonts w:ascii="Arial" w:hAnsi="Arial" w:cs="Arial"/>
        </w:rPr>
      </w:pPr>
    </w:p>
    <w:p w:rsidR="0067310A" w:rsidRPr="00404F51" w:rsidRDefault="003E2E08" w:rsidP="00404F51">
      <w:pPr>
        <w:spacing w:after="0"/>
        <w:ind w:left="1134" w:hanging="567"/>
        <w:rPr>
          <w:rFonts w:ascii="Arial" w:hAnsi="Arial" w:cs="Arial"/>
        </w:rPr>
      </w:pPr>
      <w:r w:rsidRPr="00404F51">
        <w:rPr>
          <w:rFonts w:ascii="Arial" w:hAnsi="Arial" w:cs="Arial"/>
        </w:rPr>
        <w:t>5</w:t>
      </w:r>
      <w:r w:rsidR="0067310A" w:rsidRPr="00404F51">
        <w:rPr>
          <w:rFonts w:ascii="Arial" w:hAnsi="Arial" w:cs="Arial"/>
        </w:rPr>
        <w:t>.4.1</w:t>
      </w:r>
      <w:r w:rsidR="0067310A" w:rsidRPr="00404F51">
        <w:rPr>
          <w:rFonts w:ascii="Arial" w:hAnsi="Arial" w:cs="Arial"/>
        </w:rPr>
        <w:tab/>
        <w:t>has not been clearly marked as "Not for disclosure to third parties" with supporting reasons (referring to the relevant category of exemption under the Act or EIR where possible); or</w:t>
      </w:r>
    </w:p>
    <w:p w:rsidR="0067310A" w:rsidRPr="00404F51" w:rsidRDefault="003E2E08" w:rsidP="00404F51">
      <w:pPr>
        <w:spacing w:after="0"/>
        <w:ind w:left="1134" w:hanging="567"/>
        <w:rPr>
          <w:rFonts w:ascii="Arial" w:hAnsi="Arial" w:cs="Arial"/>
        </w:rPr>
      </w:pPr>
      <w:r w:rsidRPr="00404F51">
        <w:rPr>
          <w:rFonts w:ascii="Arial" w:hAnsi="Arial" w:cs="Arial"/>
        </w:rPr>
        <w:t>5</w:t>
      </w:r>
      <w:r w:rsidR="0067310A" w:rsidRPr="00404F51">
        <w:rPr>
          <w:rFonts w:ascii="Arial" w:hAnsi="Arial" w:cs="Arial"/>
        </w:rPr>
        <w:t>.4.2</w:t>
      </w:r>
      <w:r w:rsidR="0067310A" w:rsidRPr="00404F51">
        <w:rPr>
          <w:rFonts w:ascii="Arial" w:hAnsi="Arial" w:cs="Arial"/>
        </w:rPr>
        <w:tab/>
        <w:t>does not fall into a category of information that is exempt from disclosure under the Act or EIR (for example, a trade secret or would be likely to prejudice the commercial interests of any person); or</w:t>
      </w:r>
    </w:p>
    <w:p w:rsidR="00D92859" w:rsidRPr="006A0C66" w:rsidRDefault="003E2E08" w:rsidP="006A0C66">
      <w:pPr>
        <w:spacing w:after="0"/>
        <w:ind w:left="1134" w:hanging="567"/>
        <w:rPr>
          <w:rFonts w:ascii="Arial" w:hAnsi="Arial" w:cs="Arial"/>
        </w:rPr>
      </w:pPr>
      <w:r w:rsidRPr="00404F51">
        <w:rPr>
          <w:rFonts w:ascii="Arial" w:hAnsi="Arial" w:cs="Arial"/>
        </w:rPr>
        <w:t>5</w:t>
      </w:r>
      <w:r w:rsidR="0067310A" w:rsidRPr="00404F51">
        <w:rPr>
          <w:rFonts w:ascii="Arial" w:hAnsi="Arial" w:cs="Arial"/>
        </w:rPr>
        <w:t>.4.3</w:t>
      </w:r>
      <w:r w:rsidR="0067310A" w:rsidRPr="00404F51">
        <w:rPr>
          <w:rFonts w:ascii="Arial" w:hAnsi="Arial" w:cs="Arial"/>
        </w:rPr>
        <w:tab/>
        <w:t xml:space="preserve">in cases where there is no absolute statutory duty to withhold </w:t>
      </w:r>
      <w:r w:rsidR="00366BA6" w:rsidRPr="00404F51">
        <w:rPr>
          <w:rFonts w:ascii="Arial" w:hAnsi="Arial" w:cs="Arial"/>
        </w:rPr>
        <w:tab/>
      </w:r>
      <w:r w:rsidR="0067310A" w:rsidRPr="00404F51">
        <w:rPr>
          <w:rFonts w:ascii="Arial" w:hAnsi="Arial" w:cs="Arial"/>
        </w:rPr>
        <w:t>information, then notwithstanding the previous clauses, in circumstances where it is in the public interest to disclose any such information.</w:t>
      </w:r>
    </w:p>
    <w:p w:rsidR="00D92859" w:rsidRPr="009D365B" w:rsidRDefault="00D92859" w:rsidP="00D92859">
      <w:pPr>
        <w:spacing w:after="0"/>
        <w:rPr>
          <w:rFonts w:ascii="Arial" w:hAnsi="Arial" w:cs="Arial"/>
          <w:sz w:val="24"/>
          <w:szCs w:val="24"/>
        </w:rPr>
      </w:pPr>
    </w:p>
    <w:sectPr w:rsidR="00D92859" w:rsidRPr="009D3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954"/>
    <w:multiLevelType w:val="hybridMultilevel"/>
    <w:tmpl w:val="E18EC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306586"/>
    <w:multiLevelType w:val="multilevel"/>
    <w:tmpl w:val="017C68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1B7C79"/>
    <w:multiLevelType w:val="hybridMultilevel"/>
    <w:tmpl w:val="1054E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D32B7F"/>
    <w:multiLevelType w:val="hybridMultilevel"/>
    <w:tmpl w:val="6C80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67B56"/>
    <w:multiLevelType w:val="hybridMultilevel"/>
    <w:tmpl w:val="C388E0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A31636"/>
    <w:multiLevelType w:val="hybridMultilevel"/>
    <w:tmpl w:val="BA34F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9805F6"/>
    <w:multiLevelType w:val="hybridMultilevel"/>
    <w:tmpl w:val="B99E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C66"/>
    <w:rsid w:val="0000098C"/>
    <w:rsid w:val="00016049"/>
    <w:rsid w:val="00016EBF"/>
    <w:rsid w:val="00043DE8"/>
    <w:rsid w:val="00051C38"/>
    <w:rsid w:val="000A55E3"/>
    <w:rsid w:val="000A780E"/>
    <w:rsid w:val="000F4462"/>
    <w:rsid w:val="0010483D"/>
    <w:rsid w:val="00120D21"/>
    <w:rsid w:val="00131A6E"/>
    <w:rsid w:val="00137AB2"/>
    <w:rsid w:val="00137D97"/>
    <w:rsid w:val="00144CB7"/>
    <w:rsid w:val="00155025"/>
    <w:rsid w:val="00174757"/>
    <w:rsid w:val="001B0F4A"/>
    <w:rsid w:val="001C6F0C"/>
    <w:rsid w:val="00225CDF"/>
    <w:rsid w:val="00267FE2"/>
    <w:rsid w:val="00275D21"/>
    <w:rsid w:val="002827C3"/>
    <w:rsid w:val="002C60FC"/>
    <w:rsid w:val="00307A11"/>
    <w:rsid w:val="00317FDF"/>
    <w:rsid w:val="003207FE"/>
    <w:rsid w:val="00351FE3"/>
    <w:rsid w:val="003525CD"/>
    <w:rsid w:val="00366BA6"/>
    <w:rsid w:val="003804BC"/>
    <w:rsid w:val="003E2E08"/>
    <w:rsid w:val="003F11FB"/>
    <w:rsid w:val="00404F51"/>
    <w:rsid w:val="00443FBA"/>
    <w:rsid w:val="00447E35"/>
    <w:rsid w:val="00461FEA"/>
    <w:rsid w:val="00482196"/>
    <w:rsid w:val="005018FC"/>
    <w:rsid w:val="00511057"/>
    <w:rsid w:val="0053036B"/>
    <w:rsid w:val="00551F68"/>
    <w:rsid w:val="0055450F"/>
    <w:rsid w:val="005877EE"/>
    <w:rsid w:val="00587A02"/>
    <w:rsid w:val="005978BC"/>
    <w:rsid w:val="005C1301"/>
    <w:rsid w:val="00621593"/>
    <w:rsid w:val="00671529"/>
    <w:rsid w:val="0067310A"/>
    <w:rsid w:val="006765C1"/>
    <w:rsid w:val="00695C5D"/>
    <w:rsid w:val="006A0C66"/>
    <w:rsid w:val="006B4B39"/>
    <w:rsid w:val="006D1676"/>
    <w:rsid w:val="00725231"/>
    <w:rsid w:val="0075175C"/>
    <w:rsid w:val="00774F62"/>
    <w:rsid w:val="00776583"/>
    <w:rsid w:val="00777543"/>
    <w:rsid w:val="007B4C7A"/>
    <w:rsid w:val="007C28F5"/>
    <w:rsid w:val="007C7D17"/>
    <w:rsid w:val="007E4A1E"/>
    <w:rsid w:val="007E7D43"/>
    <w:rsid w:val="007F32BF"/>
    <w:rsid w:val="00844448"/>
    <w:rsid w:val="00853FEA"/>
    <w:rsid w:val="008723B0"/>
    <w:rsid w:val="008925E7"/>
    <w:rsid w:val="00892BF0"/>
    <w:rsid w:val="008B6780"/>
    <w:rsid w:val="00901C90"/>
    <w:rsid w:val="0092369F"/>
    <w:rsid w:val="009542EC"/>
    <w:rsid w:val="00965FFB"/>
    <w:rsid w:val="009733AE"/>
    <w:rsid w:val="00980027"/>
    <w:rsid w:val="0099416F"/>
    <w:rsid w:val="009B7EBD"/>
    <w:rsid w:val="009D365B"/>
    <w:rsid w:val="009E25B6"/>
    <w:rsid w:val="009E2B85"/>
    <w:rsid w:val="00A21CFA"/>
    <w:rsid w:val="00A55AE8"/>
    <w:rsid w:val="00A717ED"/>
    <w:rsid w:val="00A91B80"/>
    <w:rsid w:val="00AC0AD7"/>
    <w:rsid w:val="00AC2396"/>
    <w:rsid w:val="00AF19E9"/>
    <w:rsid w:val="00B33D61"/>
    <w:rsid w:val="00B74A3F"/>
    <w:rsid w:val="00BB3010"/>
    <w:rsid w:val="00BC48D8"/>
    <w:rsid w:val="00C0281E"/>
    <w:rsid w:val="00C2390B"/>
    <w:rsid w:val="00C24CD9"/>
    <w:rsid w:val="00CD3CF6"/>
    <w:rsid w:val="00D15A75"/>
    <w:rsid w:val="00D52E71"/>
    <w:rsid w:val="00D62589"/>
    <w:rsid w:val="00D72E80"/>
    <w:rsid w:val="00D92859"/>
    <w:rsid w:val="00DD6A6D"/>
    <w:rsid w:val="00E06FCE"/>
    <w:rsid w:val="00E17F07"/>
    <w:rsid w:val="00E23B54"/>
    <w:rsid w:val="00E5493A"/>
    <w:rsid w:val="00E61F63"/>
    <w:rsid w:val="00E73E19"/>
    <w:rsid w:val="00E80C36"/>
    <w:rsid w:val="00E82AE0"/>
    <w:rsid w:val="00E914A5"/>
    <w:rsid w:val="00EA232C"/>
    <w:rsid w:val="00EA4815"/>
    <w:rsid w:val="00EB13ED"/>
    <w:rsid w:val="00ED112C"/>
    <w:rsid w:val="00F3414F"/>
    <w:rsid w:val="00F715C9"/>
    <w:rsid w:val="00F71FB5"/>
    <w:rsid w:val="00FD3CE4"/>
    <w:rsid w:val="00FE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0FAC80-539F-4697-9FFD-8B8B53A2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CFA"/>
  </w:style>
  <w:style w:type="paragraph" w:styleId="Heading1">
    <w:name w:val="heading 1"/>
    <w:basedOn w:val="Normal"/>
    <w:next w:val="Normal"/>
    <w:link w:val="Heading1Char"/>
    <w:qFormat/>
    <w:rsid w:val="0067310A"/>
    <w:pPr>
      <w:keepNext/>
      <w:widowControl w:val="0"/>
      <w:adjustRightInd w:val="0"/>
      <w:spacing w:after="0" w:line="360" w:lineRule="atLeast"/>
      <w:jc w:val="both"/>
      <w:textAlignment w:val="baseline"/>
      <w:outlineLvl w:val="0"/>
    </w:pPr>
    <w:rPr>
      <w:rFonts w:ascii="Arial" w:eastAsia="Times New Roman" w:hAnsi="Arial"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310A"/>
    <w:rPr>
      <w:rFonts w:ascii="Arial" w:eastAsia="Times New Roman" w:hAnsi="Arial" w:cs="Times New Roman"/>
      <w:b/>
      <w:sz w:val="32"/>
      <w:szCs w:val="20"/>
      <w:lang w:eastAsia="en-GB"/>
    </w:rPr>
  </w:style>
  <w:style w:type="paragraph" w:styleId="ListParagraph">
    <w:name w:val="List Paragraph"/>
    <w:basedOn w:val="Normal"/>
    <w:uiPriority w:val="34"/>
    <w:qFormat/>
    <w:rsid w:val="0067310A"/>
    <w:pPr>
      <w:ind w:left="720"/>
      <w:contextualSpacing/>
    </w:pPr>
  </w:style>
  <w:style w:type="paragraph" w:styleId="BalloonText">
    <w:name w:val="Balloon Text"/>
    <w:basedOn w:val="Normal"/>
    <w:link w:val="BalloonTextChar"/>
    <w:uiPriority w:val="99"/>
    <w:semiHidden/>
    <w:unhideWhenUsed/>
    <w:rsid w:val="00587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02"/>
    <w:rPr>
      <w:rFonts w:ascii="Tahoma" w:hAnsi="Tahoma" w:cs="Tahoma"/>
      <w:sz w:val="16"/>
      <w:szCs w:val="16"/>
    </w:rPr>
  </w:style>
  <w:style w:type="character" w:styleId="CommentReference">
    <w:name w:val="annotation reference"/>
    <w:basedOn w:val="DefaultParagraphFont"/>
    <w:uiPriority w:val="99"/>
    <w:semiHidden/>
    <w:unhideWhenUsed/>
    <w:rsid w:val="00587A02"/>
    <w:rPr>
      <w:sz w:val="16"/>
      <w:szCs w:val="16"/>
    </w:rPr>
  </w:style>
  <w:style w:type="paragraph" w:styleId="CommentText">
    <w:name w:val="annotation text"/>
    <w:basedOn w:val="Normal"/>
    <w:link w:val="CommentTextChar"/>
    <w:uiPriority w:val="99"/>
    <w:semiHidden/>
    <w:unhideWhenUsed/>
    <w:rsid w:val="00587A02"/>
    <w:pPr>
      <w:spacing w:line="240" w:lineRule="auto"/>
    </w:pPr>
    <w:rPr>
      <w:sz w:val="20"/>
      <w:szCs w:val="20"/>
    </w:rPr>
  </w:style>
  <w:style w:type="character" w:customStyle="1" w:styleId="CommentTextChar">
    <w:name w:val="Comment Text Char"/>
    <w:basedOn w:val="DefaultParagraphFont"/>
    <w:link w:val="CommentText"/>
    <w:uiPriority w:val="99"/>
    <w:semiHidden/>
    <w:rsid w:val="00587A02"/>
    <w:rPr>
      <w:sz w:val="20"/>
      <w:szCs w:val="20"/>
    </w:rPr>
  </w:style>
  <w:style w:type="paragraph" w:styleId="CommentSubject">
    <w:name w:val="annotation subject"/>
    <w:basedOn w:val="CommentText"/>
    <w:next w:val="CommentText"/>
    <w:link w:val="CommentSubjectChar"/>
    <w:uiPriority w:val="99"/>
    <w:semiHidden/>
    <w:unhideWhenUsed/>
    <w:rsid w:val="00587A02"/>
    <w:rPr>
      <w:b/>
      <w:bCs/>
    </w:rPr>
  </w:style>
  <w:style w:type="character" w:customStyle="1" w:styleId="CommentSubjectChar">
    <w:name w:val="Comment Subject Char"/>
    <w:basedOn w:val="CommentTextChar"/>
    <w:link w:val="CommentSubject"/>
    <w:uiPriority w:val="99"/>
    <w:semiHidden/>
    <w:rsid w:val="00587A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2480">
      <w:bodyDiv w:val="1"/>
      <w:marLeft w:val="0"/>
      <w:marRight w:val="0"/>
      <w:marTop w:val="0"/>
      <w:marBottom w:val="0"/>
      <w:divBdr>
        <w:top w:val="none" w:sz="0" w:space="0" w:color="auto"/>
        <w:left w:val="none" w:sz="0" w:space="0" w:color="auto"/>
        <w:bottom w:val="none" w:sz="0" w:space="0" w:color="auto"/>
        <w:right w:val="none" w:sz="0" w:space="0" w:color="auto"/>
      </w:divBdr>
    </w:div>
    <w:div w:id="270626465">
      <w:bodyDiv w:val="1"/>
      <w:marLeft w:val="0"/>
      <w:marRight w:val="0"/>
      <w:marTop w:val="0"/>
      <w:marBottom w:val="0"/>
      <w:divBdr>
        <w:top w:val="none" w:sz="0" w:space="0" w:color="auto"/>
        <w:left w:val="none" w:sz="0" w:space="0" w:color="auto"/>
        <w:bottom w:val="none" w:sz="0" w:space="0" w:color="auto"/>
        <w:right w:val="none" w:sz="0" w:space="0" w:color="auto"/>
      </w:divBdr>
    </w:div>
    <w:div w:id="1028872257">
      <w:bodyDiv w:val="1"/>
      <w:marLeft w:val="0"/>
      <w:marRight w:val="0"/>
      <w:marTop w:val="0"/>
      <w:marBottom w:val="0"/>
      <w:divBdr>
        <w:top w:val="none" w:sz="0" w:space="0" w:color="auto"/>
        <w:left w:val="none" w:sz="0" w:space="0" w:color="auto"/>
        <w:bottom w:val="none" w:sz="0" w:space="0" w:color="auto"/>
        <w:right w:val="none" w:sz="0" w:space="0" w:color="auto"/>
      </w:divBdr>
    </w:div>
    <w:div w:id="1229922606">
      <w:bodyDiv w:val="1"/>
      <w:marLeft w:val="0"/>
      <w:marRight w:val="0"/>
      <w:marTop w:val="0"/>
      <w:marBottom w:val="0"/>
      <w:divBdr>
        <w:top w:val="none" w:sz="0" w:space="0" w:color="auto"/>
        <w:left w:val="none" w:sz="0" w:space="0" w:color="auto"/>
        <w:bottom w:val="none" w:sz="0" w:space="0" w:color="auto"/>
        <w:right w:val="none" w:sz="0" w:space="0" w:color="auto"/>
      </w:divBdr>
    </w:div>
    <w:div w:id="1625690928">
      <w:bodyDiv w:val="1"/>
      <w:marLeft w:val="0"/>
      <w:marRight w:val="0"/>
      <w:marTop w:val="0"/>
      <w:marBottom w:val="0"/>
      <w:divBdr>
        <w:top w:val="none" w:sz="0" w:space="0" w:color="auto"/>
        <w:left w:val="none" w:sz="0" w:space="0" w:color="auto"/>
        <w:bottom w:val="none" w:sz="0" w:space="0" w:color="auto"/>
        <w:right w:val="none" w:sz="0" w:space="0" w:color="auto"/>
      </w:divBdr>
    </w:div>
    <w:div w:id="18108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6EDCA-DADE-4EAE-A8E6-B02245A5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59CB07FB.dotm</Template>
  <TotalTime>22</TotalTime>
  <Pages>7</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Redpath</dc:creator>
  <cp:lastModifiedBy>Sue Longstaff</cp:lastModifiedBy>
  <cp:revision>2</cp:revision>
  <cp:lastPrinted>2017-05-02T10:33:00Z</cp:lastPrinted>
  <dcterms:created xsi:type="dcterms:W3CDTF">2018-03-22T13:46:00Z</dcterms:created>
  <dcterms:modified xsi:type="dcterms:W3CDTF">2019-05-09T06:58:00Z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265213389</vt:i4>
  </property>
</Properties>
</file>